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DB9" w:rsidRPr="00200A99" w:rsidRDefault="00783DB9" w:rsidP="00783DB9">
      <w:pPr>
        <w:jc w:val="center"/>
        <w:rPr>
          <w:rFonts w:ascii="Times New Roman" w:hAnsi="Times New Roman" w:cs="Times New Roman"/>
          <w:b/>
          <w:color w:val="000000"/>
          <w:sz w:val="30"/>
          <w:szCs w:val="30"/>
        </w:rPr>
      </w:pPr>
      <w:proofErr w:type="spellStart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>Пра</w:t>
      </w:r>
      <w:proofErr w:type="spellEnd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proofErr w:type="spellStart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>захаванне</w:t>
      </w:r>
      <w:proofErr w:type="spellEnd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proofErr w:type="spellStart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>асартыментных</w:t>
      </w:r>
      <w:proofErr w:type="spellEnd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proofErr w:type="spellStart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>пералікаў</w:t>
      </w:r>
      <w:proofErr w:type="spellEnd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</w:t>
      </w:r>
      <w:proofErr w:type="spellStart"/>
      <w:r w:rsidRPr="00200A99">
        <w:rPr>
          <w:rFonts w:ascii="Times New Roman" w:hAnsi="Times New Roman" w:cs="Times New Roman"/>
          <w:b/>
          <w:color w:val="000000"/>
          <w:sz w:val="30"/>
          <w:szCs w:val="30"/>
        </w:rPr>
        <w:t>тавараў</w:t>
      </w:r>
      <w:proofErr w:type="spellEnd"/>
    </w:p>
    <w:p w:rsidR="00541B14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У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мэта</w:t>
      </w:r>
      <w:r w:rsidR="00541B14">
        <w:rPr>
          <w:rFonts w:ascii="Times New Roman" w:hAnsi="Times New Roman" w:cs="Times New Roman"/>
          <w:color w:val="000000"/>
          <w:sz w:val="30"/>
          <w:szCs w:val="30"/>
        </w:rPr>
        <w:t>х</w:t>
      </w:r>
      <w:proofErr w:type="spellEnd"/>
      <w:r w:rsidR="00541B14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="00541B14">
        <w:rPr>
          <w:rFonts w:ascii="Times New Roman" w:hAnsi="Times New Roman" w:cs="Times New Roman"/>
          <w:color w:val="000000"/>
          <w:sz w:val="30"/>
          <w:szCs w:val="30"/>
        </w:rPr>
        <w:t>насычэння</w:t>
      </w:r>
      <w:proofErr w:type="spellEnd"/>
      <w:r w:rsidR="00541B14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="00541B14">
        <w:rPr>
          <w:rFonts w:ascii="Times New Roman" w:hAnsi="Times New Roman" w:cs="Times New Roman"/>
          <w:color w:val="000000"/>
          <w:sz w:val="30"/>
          <w:szCs w:val="30"/>
        </w:rPr>
        <w:t>спажывецкага</w:t>
      </w:r>
      <w:proofErr w:type="spellEnd"/>
      <w:r w:rsidR="00541B14">
        <w:rPr>
          <w:rFonts w:ascii="Times New Roman" w:hAnsi="Times New Roman" w:cs="Times New Roman"/>
          <w:color w:val="000000"/>
          <w:sz w:val="30"/>
          <w:szCs w:val="30"/>
        </w:rPr>
        <w:t xml:space="preserve"> рынку </w:t>
      </w:r>
      <w:proofErr w:type="spellStart"/>
      <w:r w:rsidR="00541B14">
        <w:rPr>
          <w:rFonts w:ascii="Times New Roman" w:hAnsi="Times New Roman" w:cs="Times New Roman"/>
          <w:color w:val="000000"/>
          <w:sz w:val="30"/>
          <w:szCs w:val="30"/>
        </w:rPr>
        <w:t>р</w:t>
      </w:r>
      <w:r w:rsidRPr="00783DB9">
        <w:rPr>
          <w:rFonts w:ascii="Times New Roman" w:hAnsi="Times New Roman" w:cs="Times New Roman"/>
          <w:color w:val="000000"/>
          <w:sz w:val="30"/>
          <w:szCs w:val="30"/>
        </w:rPr>
        <w:t>эспублікі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шырокім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асартыментам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тавараў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а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таксама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забеспячэння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выканання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палажэнняў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дактрыны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нацыянальнай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харчовай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бяспекі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Рэспублікі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Беларусь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Міністэрствам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антыманапольнага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рэгулявання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гандлю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(далей – </w:t>
      </w:r>
      <w:r>
        <w:rPr>
          <w:rFonts w:ascii="Times New Roman" w:hAnsi="Times New Roman" w:cs="Times New Roman"/>
          <w:color w:val="000000"/>
          <w:sz w:val="30"/>
          <w:szCs w:val="30"/>
        </w:rPr>
        <w:t>МАРГ</w:t>
      </w:r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)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сумесна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з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заці</w:t>
      </w:r>
      <w:proofErr w:type="gram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каўленым</w:t>
      </w:r>
      <w:proofErr w:type="gramEnd"/>
      <w:r w:rsidRPr="00783DB9">
        <w:rPr>
          <w:rFonts w:ascii="Times New Roman" w:hAnsi="Times New Roman" w:cs="Times New Roman"/>
          <w:color w:val="000000"/>
          <w:sz w:val="30"/>
          <w:szCs w:val="30"/>
        </w:rPr>
        <w:t>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2020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годзе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праведзена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работа па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пашырэнні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пералікаў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тавараў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якія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падлягаюць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уключэнню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асартыментныя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пералікі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тавараў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для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рознічных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гандлёвых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аб'ектаў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розных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відаў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тыпаў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. </w:t>
      </w:r>
    </w:p>
    <w:p w:rsidR="00CB7CCF" w:rsidRPr="00783DB9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На</w:t>
      </w:r>
      <w:r>
        <w:rPr>
          <w:rFonts w:ascii="Times New Roman" w:hAnsi="Times New Roman" w:cs="Times New Roman"/>
          <w:color w:val="000000"/>
          <w:sz w:val="30"/>
          <w:szCs w:val="30"/>
        </w:rPr>
        <w:t>рматыўнымі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прававымі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актамі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МАРГ</w:t>
      </w:r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у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пералікі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тавараў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якія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падлягаюць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уключэнню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proofErr w:type="gram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суб'ектам</w:t>
      </w:r>
      <w:proofErr w:type="gramEnd"/>
      <w:r w:rsidRPr="00783DB9">
        <w:rPr>
          <w:rFonts w:ascii="Times New Roman" w:hAnsi="Times New Roman" w:cs="Times New Roman"/>
          <w:color w:val="000000"/>
          <w:sz w:val="30"/>
          <w:szCs w:val="30"/>
        </w:rPr>
        <w:t>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гандлю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асартыментныя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пералікі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тавараў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устаноўленыя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пастановай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Міністэрства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антыманапольнага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рэгулявання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гандлю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Рэспублікі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Беларусь а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д 19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лістапада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2020 года № 74 «Аб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пераліках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тавараў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>»</w:t>
      </w:r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дадаткова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ўключана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13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таварных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па</w:t>
      </w:r>
      <w:r>
        <w:rPr>
          <w:rFonts w:ascii="Times New Roman" w:hAnsi="Times New Roman" w:cs="Times New Roman"/>
          <w:color w:val="000000"/>
          <w:sz w:val="30"/>
          <w:szCs w:val="30"/>
        </w:rPr>
        <w:t>зіцый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, у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тым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ліку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масла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рапсавае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, крупа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грачаная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крухмал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кукурузны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грыбы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свежы</w:t>
      </w:r>
      <w:r>
        <w:rPr>
          <w:rFonts w:ascii="Times New Roman" w:hAnsi="Times New Roman" w:cs="Times New Roman"/>
          <w:color w:val="000000"/>
          <w:sz w:val="30"/>
          <w:szCs w:val="30"/>
        </w:rPr>
        <w:t>я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індывідуальныя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сродкі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зашыты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тав</w:t>
      </w:r>
      <w:r>
        <w:rPr>
          <w:rFonts w:ascii="Times New Roman" w:hAnsi="Times New Roman" w:cs="Times New Roman"/>
          <w:color w:val="000000"/>
          <w:sz w:val="30"/>
          <w:szCs w:val="30"/>
        </w:rPr>
        <w:t>ары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з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</w:rPr>
        <w:t>нацыянальнай</w:t>
      </w:r>
      <w:proofErr w:type="spell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сімволікай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, </w:t>
      </w:r>
      <w:proofErr w:type="spellStart"/>
      <w:r w:rsidRPr="00783DB9">
        <w:rPr>
          <w:rFonts w:ascii="Times New Roman" w:hAnsi="Times New Roman" w:cs="Times New Roman"/>
          <w:color w:val="000000"/>
          <w:sz w:val="30"/>
          <w:szCs w:val="30"/>
        </w:rPr>
        <w:t>сцягі</w:t>
      </w:r>
      <w:proofErr w:type="spellEnd"/>
      <w:r w:rsidRPr="00783DB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і інш.</w:t>
      </w:r>
    </w:p>
    <w:p w:rsidR="00783DB9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Пры гэтым невыкананне асартыментных пералікаў тавараў з'яўляецца адным з самых распаўсюджаных парушэнняў гандлёвага заканадаўства.</w:t>
      </w:r>
    </w:p>
    <w:p w:rsidR="00783DB9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Звяртаем увагу, што ў адпаведнасці з часткай першай пункта 20 Указа Прэзідэнта Рэспублікі Беларусь ад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24 красавіка 2020 года № 143 "А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б падтрымцы эканомікі" (далей – Указ № 143) для аператыўнага выяўлення і спынення парушэнняў заканадаўства 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М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іністрам антыманапольнага рэгулявання і гандлю, 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М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іністрам аховы здароўя і Старшынёй Дзяржаўнага камітэта па стандартызацыі могуць прызначацца пазапланавыя праверкі ў дачыненні да юрыдычных асоб і індывідуальных прадпрымальнікаў па пытаннях, якія адносяцца да кампетэнцыі адпаведнага ведамства.</w:t>
      </w:r>
    </w:p>
    <w:p w:rsidR="00783DB9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Зг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одна з часткай чацвёртай пункта 20 Указа № 143 прыпыненне ў адпаведнасці з дадзеным Указам работы гандлёвых аб'ектаў, аб'ектаў грамадскага харчавання ажыццяўляецца ў парадку, які вызначаецца адпаведна 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МАРГ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, Міністэрствам аховы здароўя, Д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зяржстандартам. </w:t>
      </w:r>
    </w:p>
    <w:p w:rsidR="00783DB9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Так, загадам МАРГ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ад 14 мая 2020 года № 99 зацверджана Палажэнне аб парадку прыпынення працы гандлёвага аб'екта, аб'екта грамадскага харчавання, якое рэгламентуе парадак прыпынення і 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lastRenderedPageBreak/>
        <w:t>аднаўлення іх працы ў выпадку выяўлення ў ходзе праверкі парушэнняў заканадаўства аб цэнах і цэнаўтварэнні, гандлі і грамадскім харчаванні, абароне правоў спажыўцоў, рэкламе.</w:t>
      </w:r>
    </w:p>
    <w:p w:rsidR="00783DB9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Пры гэтым, парушэнне заканадаўства аб гандлі ў частцы невыканання асартыментнага пераліку тавараў і (або) неадпаведнасці асартыментнага пераліку тавараў патрабаванням заканадаўства ўваходзіць у лік падстаў, па якіх можа быць прынята (пры выкананні пэўных умоў) рашэнне аб прыпыненні працы гандлёвага аб'екта.</w:t>
      </w:r>
    </w:p>
    <w:p w:rsidR="00783DB9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Парушэнне патрабаванняў пастановы Савета Міністраў Рэспублікі Беларусь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ад 22 ліпеня 2014 года № 703 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«Аб зацвярджэнні Правілаў продажу асобных відаў тавараў і ажыццяўлення грамадскага харчавання і Палажэння аб парадку распрацоўкі і зацвярджэння асартыментнага пераліку тавараў» цягне адказнасць у адпаведнасці з часткай 1 артыкула 12.17 Кодэкса Рэспублікі Беларусь аб адміністрацыйных правапарушэннях і прадугледжвае накладанне штрафу ў памеры да дзесяці базавых велічынь.</w:t>
      </w:r>
    </w:p>
    <w:p w:rsidR="00541B14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lang w:val="be-BY"/>
        </w:rPr>
      </w:pP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Аналагічнае парушэнне, здзейсненае паўторна на працягу аднаго года пасля накладання адміністрацыйнага спагнання, цягне накладанне штрафу ў памеры ад дзесяці</w:t>
      </w:r>
      <w:r w:rsidR="00200A99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 да трыццаці базавых велічынь (ч</w:t>
      </w: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 xml:space="preserve">астка 3 артыкула 12.17 КаАП). </w:t>
      </w:r>
    </w:p>
    <w:p w:rsidR="00783DB9" w:rsidRPr="00783DB9" w:rsidRDefault="00783DB9" w:rsidP="00783DB9">
      <w:pPr>
        <w:spacing w:after="0"/>
        <w:ind w:firstLine="567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783DB9">
        <w:rPr>
          <w:rFonts w:ascii="Times New Roman" w:hAnsi="Times New Roman" w:cs="Times New Roman"/>
          <w:color w:val="000000"/>
          <w:sz w:val="30"/>
          <w:szCs w:val="30"/>
          <w:lang w:val="be-BY"/>
        </w:rPr>
        <w:t>У сувязі з выкладзеным, звярніце ўвагу на неабходнасць выканання патрабаванняў заканадаўства аб гандлі, у тым ліку ў частцы асартыментных пералікаў тавараў, і наяўнасці ў продажы шырокага асартыменту тавараў з нацыянальнай сімволікай, сцягоў</w:t>
      </w:r>
      <w:r>
        <w:rPr>
          <w:rFonts w:ascii="Times New Roman" w:hAnsi="Times New Roman" w:cs="Times New Roman"/>
          <w:color w:val="000000"/>
          <w:sz w:val="30"/>
          <w:szCs w:val="30"/>
          <w:lang w:val="be-BY"/>
        </w:rPr>
        <w:t>.</w:t>
      </w:r>
    </w:p>
    <w:sectPr w:rsidR="00783DB9" w:rsidRPr="00783DB9" w:rsidSect="00AF5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3DB9"/>
    <w:rsid w:val="000F2490"/>
    <w:rsid w:val="001005B3"/>
    <w:rsid w:val="00200A99"/>
    <w:rsid w:val="00507DD5"/>
    <w:rsid w:val="00541B14"/>
    <w:rsid w:val="005859D8"/>
    <w:rsid w:val="00783DB9"/>
    <w:rsid w:val="00AF51E4"/>
    <w:rsid w:val="00D13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1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7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61039">
                  <w:marLeft w:val="0"/>
                  <w:marRight w:val="0"/>
                  <w:marTop w:val="15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95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152884">
                          <w:marLeft w:val="0"/>
                          <w:marRight w:val="465"/>
                          <w:marTop w:val="10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045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23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8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6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688678">
                      <w:marLeft w:val="0"/>
                      <w:marRight w:val="0"/>
                      <w:marTop w:val="15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73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037861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752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50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07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2021-02-08T06:03:00Z</cp:lastPrinted>
  <dcterms:created xsi:type="dcterms:W3CDTF">2021-02-08T05:51:00Z</dcterms:created>
  <dcterms:modified xsi:type="dcterms:W3CDTF">2021-02-09T06:00:00Z</dcterms:modified>
</cp:coreProperties>
</file>