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6D4" w:rsidRDefault="002936D4" w:rsidP="00A371EB">
      <w:pPr>
        <w:spacing w:after="120" w:line="240" w:lineRule="auto"/>
        <w:jc w:val="center"/>
        <w:outlineLvl w:val="0"/>
        <w:rPr>
          <w:rFonts w:ascii="Arial" w:eastAsia="Times New Roman" w:hAnsi="Arial" w:cs="Arial"/>
          <w:b/>
          <w:bCs/>
          <w:color w:val="213F8F"/>
          <w:kern w:val="36"/>
          <w:sz w:val="48"/>
          <w:szCs w:val="48"/>
          <w:lang w:eastAsia="ru-RU"/>
        </w:rPr>
      </w:pPr>
      <w:r w:rsidRPr="002936D4">
        <w:rPr>
          <w:rFonts w:ascii="Arial" w:eastAsia="Times New Roman" w:hAnsi="Arial" w:cs="Arial"/>
          <w:b/>
          <w:bCs/>
          <w:color w:val="213F8F"/>
          <w:kern w:val="36"/>
          <w:sz w:val="48"/>
          <w:szCs w:val="48"/>
          <w:lang w:eastAsia="ru-RU"/>
        </w:rPr>
        <w:t>Профилактическое мероприятие «Пешеход!» проходит на территории Гомельской области</w:t>
      </w:r>
    </w:p>
    <w:p w:rsidR="002936D4" w:rsidRPr="002936D4" w:rsidRDefault="002936D4" w:rsidP="002936D4">
      <w:pPr>
        <w:spacing w:after="120" w:line="240" w:lineRule="auto"/>
        <w:jc w:val="center"/>
        <w:outlineLvl w:val="0"/>
        <w:rPr>
          <w:rFonts w:ascii="Arial" w:eastAsia="Times New Roman" w:hAnsi="Arial" w:cs="Arial"/>
          <w:b/>
          <w:bCs/>
          <w:color w:val="213F8F"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BF4334" wp14:editId="3A82052C">
            <wp:extent cx="3896140" cy="2593014"/>
            <wp:effectExtent l="0" t="0" r="0" b="0"/>
            <wp:docPr id="1" name="Рисунок 1" descr="л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л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468" cy="259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36D4" w:rsidRPr="004B3A85" w:rsidRDefault="002936D4" w:rsidP="004B3A8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3A85">
        <w:rPr>
          <w:rFonts w:ascii="Times New Roman" w:hAnsi="Times New Roman" w:cs="Times New Roman"/>
          <w:sz w:val="28"/>
          <w:szCs w:val="28"/>
          <w:lang w:eastAsia="ru-RU"/>
        </w:rPr>
        <w:t>На территории Гомельской области остается сложной обстановка, связанная с наездами на пешеходов на пешеходных переходах. Одним из основных факторов таких наездов является не предоставление водителями преимущества в движении пешеходу, а также нарушение Правил дорожного движения самими пешими участниками дорожного движения.</w:t>
      </w:r>
    </w:p>
    <w:p w:rsidR="002936D4" w:rsidRPr="004B3A85" w:rsidRDefault="002936D4" w:rsidP="004B3A8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Так, за январь </w:t>
      </w:r>
      <w:r w:rsidR="004B3A85" w:rsidRPr="004B3A85">
        <w:rPr>
          <w:rFonts w:ascii="Times New Roman" w:hAnsi="Times New Roman" w:cs="Times New Roman"/>
          <w:sz w:val="28"/>
          <w:szCs w:val="28"/>
          <w:lang w:eastAsia="ru-RU"/>
        </w:rPr>
        <w:t>2020 года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территории Гомельской области совершено </w:t>
      </w:r>
      <w:r w:rsidRPr="004B3A85">
        <w:rPr>
          <w:rFonts w:ascii="Times New Roman" w:hAnsi="Times New Roman" w:cs="Times New Roman"/>
          <w:iCs/>
          <w:sz w:val="28"/>
          <w:szCs w:val="28"/>
          <w:lang w:eastAsia="ru-RU"/>
        </w:rPr>
        <w:t>17 дорожно-транспортных происшествий</w:t>
      </w:r>
      <w:r w:rsidR="004B3A85" w:rsidRPr="004B3A85">
        <w:rPr>
          <w:rFonts w:ascii="Times New Roman" w:hAnsi="Times New Roman" w:cs="Times New Roman"/>
          <w:iCs/>
          <w:sz w:val="28"/>
          <w:szCs w:val="28"/>
          <w:lang w:eastAsia="ru-RU"/>
        </w:rPr>
        <w:t>,</w:t>
      </w:r>
      <w:r w:rsidRPr="004B3A8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связанных с наездами на пешеходов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>, в которых </w:t>
      </w:r>
      <w:r w:rsidRPr="004B3A85">
        <w:rPr>
          <w:rFonts w:ascii="Times New Roman" w:hAnsi="Times New Roman" w:cs="Times New Roman"/>
          <w:iCs/>
          <w:sz w:val="28"/>
          <w:szCs w:val="28"/>
          <w:lang w:eastAsia="ru-RU"/>
        </w:rPr>
        <w:t>5</w:t>
      </w:r>
      <w:r w:rsidR="004B3A85" w:rsidRPr="004B3A85">
        <w:rPr>
          <w:rFonts w:ascii="Times New Roman" w:hAnsi="Times New Roman" w:cs="Times New Roman"/>
          <w:sz w:val="28"/>
          <w:szCs w:val="28"/>
          <w:lang w:eastAsia="ru-RU"/>
        </w:rPr>
        <w:t> человек погибли.</w:t>
      </w:r>
      <w:r w:rsidRPr="004B3A8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11 </w:t>
      </w:r>
      <w:r w:rsidR="004B3A85" w:rsidRPr="004B3A85">
        <w:rPr>
          <w:rFonts w:ascii="Times New Roman" w:hAnsi="Times New Roman" w:cs="Times New Roman"/>
          <w:iCs/>
          <w:sz w:val="28"/>
          <w:szCs w:val="28"/>
          <w:lang w:eastAsia="ru-RU"/>
        </w:rPr>
        <w:t>ДТП вышеуказанной категории произошл</w:t>
      </w:r>
      <w:r w:rsidR="00A371EB">
        <w:rPr>
          <w:rFonts w:ascii="Times New Roman" w:hAnsi="Times New Roman" w:cs="Times New Roman"/>
          <w:iCs/>
          <w:sz w:val="28"/>
          <w:szCs w:val="28"/>
          <w:lang w:eastAsia="ru-RU"/>
        </w:rPr>
        <w:t>и</w:t>
      </w:r>
      <w:bookmarkStart w:id="0" w:name="_GoBack"/>
      <w:bookmarkEnd w:id="0"/>
      <w:r w:rsidRPr="004B3A8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по причине не</w:t>
      </w:r>
      <w:r w:rsidR="004B3A85" w:rsidRPr="004B3A85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B3A85">
        <w:rPr>
          <w:rFonts w:ascii="Times New Roman" w:hAnsi="Times New Roman" w:cs="Times New Roman"/>
          <w:iCs/>
          <w:sz w:val="28"/>
          <w:szCs w:val="28"/>
          <w:lang w:eastAsia="ru-RU"/>
        </w:rPr>
        <w:t>предоставления преимущества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4B3A85" w:rsidRPr="004B3A85">
        <w:rPr>
          <w:rFonts w:ascii="Times New Roman" w:hAnsi="Times New Roman" w:cs="Times New Roman"/>
          <w:iCs/>
          <w:sz w:val="28"/>
          <w:szCs w:val="28"/>
          <w:lang w:eastAsia="ru-RU"/>
        </w:rPr>
        <w:t>в движении пешеходам.</w:t>
      </w:r>
      <w:r w:rsidR="004B3A85" w:rsidRPr="004B3A85">
        <w:rPr>
          <w:rFonts w:ascii="Times New Roman" w:hAnsi="Times New Roman" w:cs="Times New Roman"/>
          <w:sz w:val="28"/>
          <w:szCs w:val="28"/>
          <w:lang w:eastAsia="ru-RU"/>
        </w:rPr>
        <w:t> В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3A85" w:rsidRPr="004B3A85">
        <w:rPr>
          <w:rFonts w:ascii="Times New Roman" w:hAnsi="Times New Roman" w:cs="Times New Roman"/>
          <w:sz w:val="28"/>
          <w:szCs w:val="28"/>
          <w:lang w:eastAsia="ru-RU"/>
        </w:rPr>
        <w:t>данных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3A85"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происшествиях 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>3 человека погибли и 8 получили различные травмы.</w:t>
      </w:r>
    </w:p>
    <w:p w:rsidR="002936D4" w:rsidRPr="004B3A85" w:rsidRDefault="002936D4" w:rsidP="004B3A8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3A85">
        <w:rPr>
          <w:rFonts w:ascii="Times New Roman" w:hAnsi="Times New Roman" w:cs="Times New Roman"/>
          <w:sz w:val="28"/>
          <w:szCs w:val="28"/>
          <w:lang w:eastAsia="ru-RU"/>
        </w:rPr>
        <w:t>В связи с этим, с</w:t>
      </w:r>
      <w:r w:rsidR="004B3A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B3A85">
        <w:rPr>
          <w:rFonts w:ascii="Times New Roman" w:hAnsi="Times New Roman" w:cs="Times New Roman"/>
          <w:bCs/>
          <w:sz w:val="28"/>
          <w:szCs w:val="28"/>
          <w:lang w:eastAsia="ru-RU"/>
        </w:rPr>
        <w:t>21 февраля по 1 марта</w:t>
      </w:r>
      <w:r w:rsidR="004B3A85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3A85">
        <w:rPr>
          <w:rFonts w:ascii="Times New Roman" w:hAnsi="Times New Roman" w:cs="Times New Roman"/>
          <w:sz w:val="28"/>
          <w:szCs w:val="28"/>
          <w:lang w:eastAsia="ru-RU"/>
        </w:rPr>
        <w:t>текущего</w:t>
      </w:r>
      <w:r w:rsidR="004B3A85"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 года 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4B3A85" w:rsidRPr="004B3A85">
        <w:rPr>
          <w:rFonts w:ascii="Times New Roman" w:hAnsi="Times New Roman" w:cs="Times New Roman"/>
          <w:sz w:val="28"/>
          <w:szCs w:val="28"/>
          <w:lang w:eastAsia="ru-RU"/>
        </w:rPr>
        <w:t>Гомельской области</w:t>
      </w:r>
      <w:r w:rsidR="004B3A85">
        <w:rPr>
          <w:rFonts w:ascii="Times New Roman" w:hAnsi="Times New Roman" w:cs="Times New Roman"/>
          <w:sz w:val="28"/>
          <w:szCs w:val="28"/>
          <w:lang w:eastAsia="ru-RU"/>
        </w:rPr>
        <w:t xml:space="preserve">, в том числе и на территории </w:t>
      </w:r>
      <w:proofErr w:type="spellStart"/>
      <w:r w:rsidR="004B3A85">
        <w:rPr>
          <w:rFonts w:ascii="Times New Roman" w:hAnsi="Times New Roman" w:cs="Times New Roman"/>
          <w:sz w:val="28"/>
          <w:szCs w:val="28"/>
          <w:lang w:eastAsia="ru-RU"/>
        </w:rPr>
        <w:t>Лельчицкого</w:t>
      </w:r>
      <w:proofErr w:type="spellEnd"/>
      <w:r w:rsidR="004B3A85">
        <w:rPr>
          <w:rFonts w:ascii="Times New Roman" w:hAnsi="Times New Roman" w:cs="Times New Roman"/>
          <w:sz w:val="28"/>
          <w:szCs w:val="28"/>
          <w:lang w:eastAsia="ru-RU"/>
        </w:rPr>
        <w:t xml:space="preserve"> района,</w:t>
      </w:r>
      <w:r w:rsidR="004B3A85"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>проводит</w:t>
      </w:r>
      <w:r w:rsidR="004B3A85">
        <w:rPr>
          <w:rFonts w:ascii="Times New Roman" w:hAnsi="Times New Roman" w:cs="Times New Roman"/>
          <w:sz w:val="28"/>
          <w:szCs w:val="28"/>
          <w:lang w:eastAsia="ru-RU"/>
        </w:rPr>
        <w:t xml:space="preserve">ся профилактическое мероприятие </w:t>
      </w:r>
      <w:r w:rsidR="004B3A85" w:rsidRPr="004B3A85">
        <w:rPr>
          <w:rFonts w:ascii="Times New Roman" w:hAnsi="Times New Roman" w:cs="Times New Roman"/>
          <w:sz w:val="28"/>
          <w:szCs w:val="28"/>
          <w:lang w:eastAsia="ru-RU"/>
        </w:rPr>
        <w:t>«П</w:t>
      </w:r>
      <w:r w:rsidR="004B3A85" w:rsidRPr="004B3A85">
        <w:rPr>
          <w:rFonts w:ascii="Times New Roman" w:hAnsi="Times New Roman" w:cs="Times New Roman"/>
          <w:bCs/>
          <w:sz w:val="28"/>
          <w:szCs w:val="28"/>
          <w:lang w:eastAsia="ru-RU"/>
        </w:rPr>
        <w:t>ешеход!»,</w:t>
      </w:r>
      <w:r w:rsidR="004B3A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B3A85" w:rsidRPr="004B3A85">
        <w:rPr>
          <w:rFonts w:ascii="Times New Roman" w:hAnsi="Times New Roman" w:cs="Times New Roman"/>
          <w:sz w:val="28"/>
          <w:szCs w:val="28"/>
          <w:lang w:eastAsia="ru-RU"/>
        </w:rPr>
        <w:t>в котором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 задействованы все службы милиции общественной безопасности</w:t>
      </w:r>
      <w:r w:rsidRPr="004B3A8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936D4" w:rsidRPr="004B3A85" w:rsidRDefault="002936D4" w:rsidP="004B3A85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3A85">
        <w:rPr>
          <w:rFonts w:ascii="Times New Roman" w:hAnsi="Times New Roman" w:cs="Times New Roman"/>
          <w:sz w:val="28"/>
          <w:szCs w:val="28"/>
          <w:lang w:eastAsia="ru-RU"/>
        </w:rPr>
        <w:t>Во время проведения мероприятия наряды будут приближе</w:t>
      </w:r>
      <w:r w:rsidR="004B3A85">
        <w:rPr>
          <w:rFonts w:ascii="Times New Roman" w:hAnsi="Times New Roman" w:cs="Times New Roman"/>
          <w:sz w:val="28"/>
          <w:szCs w:val="28"/>
          <w:lang w:eastAsia="ru-RU"/>
        </w:rPr>
        <w:t>ны к пешеходным переходам, несение службы буде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т </w:t>
      </w:r>
      <w:r w:rsidR="004B3A85">
        <w:rPr>
          <w:rFonts w:ascii="Times New Roman" w:hAnsi="Times New Roman" w:cs="Times New Roman"/>
          <w:sz w:val="28"/>
          <w:szCs w:val="28"/>
          <w:lang w:eastAsia="ru-RU"/>
        </w:rPr>
        <w:t xml:space="preserve">обеспечено 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>на наиболее аварийных и опасных участках автодорог, особенно в темное время суток, в том числе</w:t>
      </w:r>
      <w:r w:rsidR="004B3A85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 с организацией смешанного контроля</w:t>
      </w:r>
      <w:r w:rsidR="004B3A85">
        <w:rPr>
          <w:rFonts w:ascii="Times New Roman" w:hAnsi="Times New Roman" w:cs="Times New Roman"/>
          <w:sz w:val="28"/>
          <w:szCs w:val="28"/>
          <w:lang w:eastAsia="ru-RU"/>
        </w:rPr>
        <w:t>, а именно</w:t>
      </w:r>
      <w:r w:rsidRPr="004B3A85">
        <w:rPr>
          <w:rFonts w:ascii="Times New Roman" w:hAnsi="Times New Roman" w:cs="Times New Roman"/>
          <w:sz w:val="28"/>
          <w:szCs w:val="28"/>
          <w:lang w:eastAsia="ru-RU"/>
        </w:rPr>
        <w:t xml:space="preserve"> с использованием транспортных средств оперативного назначения и транспортных средств, имеющих гражданское исполнение. Кроме того, будет организован мониторинг нахождения на проезжей части, а также на обочинах автодорог пешеходов и других уязвимых участников дорожного движения, которые передвигаются без световозвращающих элементов или в нетрезвом состоянии. </w:t>
      </w:r>
    </w:p>
    <w:p w:rsidR="004B3A85" w:rsidRDefault="004B3A85" w:rsidP="004B3A85">
      <w:pPr>
        <w:pStyle w:val="a5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2936D4" w:rsidRPr="004B3A85" w:rsidRDefault="004B3A85" w:rsidP="004B3A85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ОГАИ ОВД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Лельчицкого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райисполкома</w:t>
      </w:r>
    </w:p>
    <w:p w:rsidR="008A5A46" w:rsidRDefault="008A5A46"/>
    <w:sectPr w:rsidR="008A5A46" w:rsidSect="004B3A8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6D4"/>
    <w:rsid w:val="002936D4"/>
    <w:rsid w:val="004B3A85"/>
    <w:rsid w:val="008A5A46"/>
    <w:rsid w:val="00A3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6D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B3A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6D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B3A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4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9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ТИМУР</cp:lastModifiedBy>
  <cp:revision>4</cp:revision>
  <cp:lastPrinted>2020-02-25T12:43:00Z</cp:lastPrinted>
  <dcterms:created xsi:type="dcterms:W3CDTF">2020-02-25T11:15:00Z</dcterms:created>
  <dcterms:modified xsi:type="dcterms:W3CDTF">2020-02-25T12:43:00Z</dcterms:modified>
</cp:coreProperties>
</file>