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0632" w:rsidRDefault="00890632">
      <w:pPr>
        <w:pStyle w:val="newncpi0"/>
        <w:jc w:val="center"/>
      </w:pPr>
      <w:r>
        <w:rPr>
          <w:rStyle w:val="name"/>
        </w:rPr>
        <w:t>РЕШЕНИЕ </w:t>
      </w:r>
      <w:r>
        <w:rPr>
          <w:rStyle w:val="promulgator"/>
        </w:rPr>
        <w:t>ЛЕЛЬЧИЦКОГО РАЙОННОГО ИСПОЛНИТЕЛЬНОГО КОМИТЕТА</w:t>
      </w:r>
    </w:p>
    <w:p w:rsidR="00890632" w:rsidRDefault="00890632">
      <w:pPr>
        <w:pStyle w:val="newncpi"/>
        <w:ind w:firstLine="0"/>
        <w:jc w:val="center"/>
      </w:pPr>
      <w:r>
        <w:rPr>
          <w:rStyle w:val="datepr"/>
        </w:rPr>
        <w:t>14 февраля 2022 г.</w:t>
      </w:r>
      <w:r>
        <w:rPr>
          <w:rStyle w:val="number"/>
        </w:rPr>
        <w:t xml:space="preserve"> № 135</w:t>
      </w:r>
    </w:p>
    <w:p w:rsidR="00890632" w:rsidRDefault="00890632">
      <w:pPr>
        <w:pStyle w:val="titlencpi"/>
      </w:pPr>
      <w:r>
        <w:t xml:space="preserve">О размещении наружной рекламы на территории </w:t>
      </w:r>
      <w:proofErr w:type="spellStart"/>
      <w:r>
        <w:t>Лельчицкого</w:t>
      </w:r>
      <w:proofErr w:type="spellEnd"/>
      <w:r>
        <w:t xml:space="preserve"> района</w:t>
      </w:r>
    </w:p>
    <w:p w:rsidR="00890632" w:rsidRDefault="00890632">
      <w:pPr>
        <w:pStyle w:val="preamble"/>
      </w:pPr>
      <w:r>
        <w:t xml:space="preserve">На основании части девятой приложения 3 к постановлению Совета Министров Республики Беларусь от 7 июля 2021 г. № 395 «О мерах по реализации Закона Республики Беларусь «Об изменении законов по вопросам рекламы», части первой пункта 5 и части пятой пункта 13 Положения о порядке выдачи, продления действия, переоформления и прекращения действия разрешения на размещение средства наружной рекламы, утвержденного постановлением Совета Министров Республики Беларусь от 7 июля 2021 г. № 395, </w:t>
      </w:r>
      <w:proofErr w:type="spellStart"/>
      <w:r>
        <w:t>Лельчицкий</w:t>
      </w:r>
      <w:proofErr w:type="spellEnd"/>
      <w:r>
        <w:t xml:space="preserve"> районный исполнительный комитет РЕШИЛ:</w:t>
      </w:r>
    </w:p>
    <w:p w:rsidR="00890632" w:rsidRDefault="00890632">
      <w:pPr>
        <w:pStyle w:val="point"/>
      </w:pPr>
      <w:r>
        <w:t>1. Делегировать:</w:t>
      </w:r>
    </w:p>
    <w:p w:rsidR="00890632" w:rsidRDefault="00890632">
      <w:pPr>
        <w:pStyle w:val="underpoint"/>
      </w:pPr>
      <w:r>
        <w:t>1.1. коммунальному архитектурно-планировочному унитарному предприятию «Архитектор» полномочия по:</w:t>
      </w:r>
    </w:p>
    <w:p w:rsidR="00890632" w:rsidRDefault="00890632">
      <w:pPr>
        <w:pStyle w:val="newncpi"/>
      </w:pPr>
      <w:r>
        <w:t>приему, подготовке к рассмотрению, принятию административного решения об отказе в принятии заявления на выдачу разрешения на размещение средства наружной рекламы (далее – разрешение), заявления на продление действия разрешения, заявления на выдачу дубликата разрешения, заявления на переоформление разрешения;</w:t>
      </w:r>
    </w:p>
    <w:p w:rsidR="00890632" w:rsidRDefault="00890632">
      <w:pPr>
        <w:pStyle w:val="newncpi"/>
      </w:pPr>
      <w:r>
        <w:t xml:space="preserve">заключению от имени </w:t>
      </w:r>
      <w:proofErr w:type="spellStart"/>
      <w:r>
        <w:t>Лельчицкого</w:t>
      </w:r>
      <w:proofErr w:type="spellEnd"/>
      <w:r>
        <w:t xml:space="preserve"> районного исполнительного комитета договора на размещение средства наружной рекламы, дополнительных соглашений об изменении условий договора на размещение средства наружной рекламы;</w:t>
      </w:r>
    </w:p>
    <w:p w:rsidR="00890632" w:rsidRDefault="00890632">
      <w:pPr>
        <w:pStyle w:val="newncpi"/>
      </w:pPr>
      <w:r>
        <w:t>учету выданных разрешений;</w:t>
      </w:r>
    </w:p>
    <w:p w:rsidR="00890632" w:rsidRDefault="00890632">
      <w:pPr>
        <w:pStyle w:val="underpoint"/>
      </w:pPr>
      <w:r>
        <w:t>1.2. коммунальному производственному унитарному предприятию «</w:t>
      </w:r>
      <w:proofErr w:type="spellStart"/>
      <w:r>
        <w:t>Лельком</w:t>
      </w:r>
      <w:proofErr w:type="spellEnd"/>
      <w:r>
        <w:t>» полномочия по демонтажу средства наружной рекламы.</w:t>
      </w:r>
    </w:p>
    <w:p w:rsidR="00890632" w:rsidRDefault="00890632">
      <w:pPr>
        <w:pStyle w:val="point"/>
      </w:pPr>
      <w:r>
        <w:t xml:space="preserve">2. Присвоить следующие категории участкам территории </w:t>
      </w:r>
      <w:proofErr w:type="spellStart"/>
      <w:r>
        <w:t>Лельчицкого</w:t>
      </w:r>
      <w:proofErr w:type="spellEnd"/>
      <w:r>
        <w:t xml:space="preserve"> района:</w:t>
      </w:r>
    </w:p>
    <w:p w:rsidR="00890632" w:rsidRDefault="00890632">
      <w:pPr>
        <w:pStyle w:val="underpoint"/>
      </w:pPr>
      <w:r>
        <w:t>2.1. высшая категория – улицы Ленина, Красноармейская, Советская городского поселка Лельчицы;</w:t>
      </w:r>
    </w:p>
    <w:p w:rsidR="00890632" w:rsidRDefault="00890632">
      <w:pPr>
        <w:pStyle w:val="underpoint"/>
      </w:pPr>
      <w:r>
        <w:t>2.2. первая категория – улицы Карла Маркса, Ковпака, Меньшикова городского поселка Лельчицы;</w:t>
      </w:r>
    </w:p>
    <w:p w:rsidR="00890632" w:rsidRDefault="00890632">
      <w:pPr>
        <w:pStyle w:val="underpoint"/>
      </w:pPr>
      <w:r>
        <w:t xml:space="preserve">2.3. вторая категория – участки территорий </w:t>
      </w:r>
      <w:proofErr w:type="spellStart"/>
      <w:r>
        <w:t>Лельчицкого</w:t>
      </w:r>
      <w:proofErr w:type="spellEnd"/>
      <w:r>
        <w:t xml:space="preserve"> района, не указанные в подпунктах 2.1 и 2.2 настоящего пункта.</w:t>
      </w:r>
    </w:p>
    <w:p w:rsidR="00890632" w:rsidRDefault="00890632">
      <w:pPr>
        <w:pStyle w:val="point"/>
      </w:pPr>
      <w:r>
        <w:t>3. Определить, что:</w:t>
      </w:r>
    </w:p>
    <w:p w:rsidR="00890632" w:rsidRDefault="00890632">
      <w:pPr>
        <w:pStyle w:val="underpoint"/>
      </w:pPr>
      <w:r>
        <w:t>3.1. расчет платы за размещение средства наружной рекламы производится по следующей формуле:</w:t>
      </w:r>
    </w:p>
    <w:p w:rsidR="00890632" w:rsidRDefault="00890632">
      <w:pPr>
        <w:pStyle w:val="newncpi"/>
      </w:pPr>
      <w:r>
        <w:t> </w:t>
      </w:r>
    </w:p>
    <w:p w:rsidR="00890632" w:rsidRDefault="00890632">
      <w:pPr>
        <w:pStyle w:val="newncpi0"/>
        <w:jc w:val="center"/>
      </w:pPr>
      <w:r>
        <w:t>П = БС x S x Т x К,</w:t>
      </w:r>
    </w:p>
    <w:p w:rsidR="00890632" w:rsidRDefault="00890632">
      <w:pPr>
        <w:pStyle w:val="newncpi"/>
      </w:pPr>
      <w:r>
        <w:t> </w:t>
      </w:r>
    </w:p>
    <w:p w:rsidR="00890632" w:rsidRDefault="00890632">
      <w:pPr>
        <w:pStyle w:val="newncpi0"/>
      </w:pPr>
      <w:r>
        <w:t>где    БС – базовая ставка;</w:t>
      </w:r>
    </w:p>
    <w:p w:rsidR="00890632" w:rsidRDefault="00890632">
      <w:pPr>
        <w:pStyle w:val="newncpi"/>
      </w:pPr>
      <w:r>
        <w:t>S – площадь рекламного поля;</w:t>
      </w:r>
    </w:p>
    <w:p w:rsidR="00890632" w:rsidRDefault="00890632">
      <w:pPr>
        <w:pStyle w:val="newncpi"/>
      </w:pPr>
      <w:r>
        <w:t>Т – срок размещения средства наружной рекламы;</w:t>
      </w:r>
    </w:p>
    <w:p w:rsidR="00890632" w:rsidRDefault="00890632">
      <w:pPr>
        <w:pStyle w:val="newncpi"/>
      </w:pPr>
      <w:r>
        <w:t>К – понижающий и (или) повышающий коэффициент (понижающие и (или) повышающие коэффициенты), подлежащий (подлежащие) применению;</w:t>
      </w:r>
    </w:p>
    <w:p w:rsidR="00890632" w:rsidRDefault="00890632">
      <w:pPr>
        <w:pStyle w:val="underpoint"/>
      </w:pPr>
      <w:r>
        <w:t>3.2. размер базовой ставки составляет:</w:t>
      </w:r>
    </w:p>
    <w:p w:rsidR="00890632" w:rsidRDefault="00890632">
      <w:pPr>
        <w:pStyle w:val="newncpi"/>
      </w:pPr>
      <w:r>
        <w:t>1 базовую величину за один квадратный метр рекламного поля в месяц – при размещении средства наружной рекламы, площадь рекламного поля которого измеряется в квадратных метрах;</w:t>
      </w:r>
    </w:p>
    <w:p w:rsidR="00890632" w:rsidRDefault="00890632">
      <w:pPr>
        <w:pStyle w:val="newncpi"/>
      </w:pPr>
      <w:r>
        <w:t>50 базовых величин за одно средство наружной рекламы в месяц – при размещении следующих средств наружной рекламы:</w:t>
      </w:r>
    </w:p>
    <w:p w:rsidR="00890632" w:rsidRDefault="00890632">
      <w:pPr>
        <w:pStyle w:val="newncpi"/>
      </w:pPr>
      <w:r>
        <w:t>объемн</w:t>
      </w:r>
      <w:bookmarkStart w:id="0" w:name="_GoBack"/>
      <w:bookmarkEnd w:id="0"/>
      <w:r>
        <w:t>о-пространственных рекламных конструкций, растяжек;</w:t>
      </w:r>
    </w:p>
    <w:p w:rsidR="00890632" w:rsidRDefault="00890632">
      <w:pPr>
        <w:pStyle w:val="newncpi"/>
      </w:pPr>
      <w:r>
        <w:t>образцов товаров (результатов работ, услуг) в рекламных целях вне зданий (сооружений) и вне витрин;</w:t>
      </w:r>
    </w:p>
    <w:p w:rsidR="00890632" w:rsidRDefault="00890632">
      <w:pPr>
        <w:pStyle w:val="newncpi"/>
      </w:pPr>
      <w:r>
        <w:t>строительных кранов и иных видов техники с рекламой;</w:t>
      </w:r>
    </w:p>
    <w:p w:rsidR="00890632" w:rsidRDefault="00890632">
      <w:pPr>
        <w:pStyle w:val="underpoint"/>
      </w:pPr>
      <w:r>
        <w:t>3.3. при размещении объемно-пространственных рекламных конструкций, растяжек площадь рекламного поля (S) принимается равной единице;</w:t>
      </w:r>
    </w:p>
    <w:p w:rsidR="00890632" w:rsidRDefault="00890632">
      <w:pPr>
        <w:pStyle w:val="underpoint"/>
      </w:pPr>
      <w:r>
        <w:t>3.4. при расчете платы за размещение средства наружной рекламы применяются понижающие и (или) повышающие коэффициенты согласно приложению;</w:t>
      </w:r>
    </w:p>
    <w:p w:rsidR="00890632" w:rsidRDefault="00890632">
      <w:pPr>
        <w:pStyle w:val="underpoint"/>
      </w:pPr>
      <w:r>
        <w:t>3.5. при наличии оснований для применения нескольких понижающих (повышающих) коэффициентов применяются все соответствующие понижающие (повышающие) коэффициенты путем их перемножения.</w:t>
      </w:r>
    </w:p>
    <w:p w:rsidR="00890632" w:rsidRDefault="00890632">
      <w:pPr>
        <w:pStyle w:val="point"/>
      </w:pPr>
      <w:r>
        <w:t>4. Признать утратившими силу:</w:t>
      </w:r>
    </w:p>
    <w:p w:rsidR="00890632" w:rsidRDefault="00890632">
      <w:pPr>
        <w:pStyle w:val="newncpi"/>
      </w:pPr>
      <w:r>
        <w:t xml:space="preserve">решение </w:t>
      </w:r>
      <w:proofErr w:type="spellStart"/>
      <w:r>
        <w:t>Лельчицкого</w:t>
      </w:r>
      <w:proofErr w:type="spellEnd"/>
      <w:r>
        <w:t xml:space="preserve"> районного исполнительного комитета от 3 февраля 2014 г. № 88 «О размещении (распространении) наружной рекламы на территории </w:t>
      </w:r>
      <w:proofErr w:type="spellStart"/>
      <w:r>
        <w:t>Лельчицкого</w:t>
      </w:r>
      <w:proofErr w:type="spellEnd"/>
      <w:r>
        <w:t xml:space="preserve"> района»;</w:t>
      </w:r>
    </w:p>
    <w:p w:rsidR="00890632" w:rsidRDefault="00890632">
      <w:pPr>
        <w:pStyle w:val="newncpi"/>
      </w:pPr>
      <w:r>
        <w:t xml:space="preserve">решение </w:t>
      </w:r>
      <w:proofErr w:type="spellStart"/>
      <w:r>
        <w:t>Лельчицкого</w:t>
      </w:r>
      <w:proofErr w:type="spellEnd"/>
      <w:r>
        <w:t xml:space="preserve"> районного исполнительного комитета от 18 ноября 2019 г. № 1026 «Об изменении решения </w:t>
      </w:r>
      <w:proofErr w:type="spellStart"/>
      <w:r>
        <w:t>Лельчицкого</w:t>
      </w:r>
      <w:proofErr w:type="spellEnd"/>
      <w:r>
        <w:t xml:space="preserve"> районного исполнительного комитета от 3 февраля 2014 г. № 88».</w:t>
      </w:r>
    </w:p>
    <w:p w:rsidR="00890632" w:rsidRDefault="00890632">
      <w:pPr>
        <w:pStyle w:val="point"/>
      </w:pPr>
      <w:r>
        <w:t>5. Настоящее решение вступает в силу после его официального опубликования.</w:t>
      </w:r>
    </w:p>
    <w:p w:rsidR="00890632" w:rsidRDefault="0089063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8"/>
        <w:gridCol w:w="4679"/>
      </w:tblGrid>
      <w:tr w:rsidR="00890632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left"/>
            </w:pPr>
            <w:r>
              <w:rPr>
                <w:rStyle w:val="post"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С.М.Косинский</w:t>
            </w:r>
            <w:proofErr w:type="spellEnd"/>
          </w:p>
        </w:tc>
      </w:tr>
      <w:tr w:rsidR="00890632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left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right"/>
            </w:pPr>
            <w:r>
              <w:t> </w:t>
            </w:r>
          </w:p>
        </w:tc>
      </w:tr>
      <w:tr w:rsidR="00890632"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left"/>
            </w:pPr>
            <w:r>
              <w:rPr>
                <w:rStyle w:val="post"/>
              </w:rPr>
              <w:t>Управляющий делами</w:t>
            </w:r>
          </w:p>
        </w:tc>
        <w:tc>
          <w:tcPr>
            <w:tcW w:w="2500" w:type="pct"/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890632" w:rsidRDefault="00890632">
            <w:pPr>
              <w:pStyle w:val="newncpi0"/>
              <w:jc w:val="right"/>
            </w:pPr>
            <w:proofErr w:type="spellStart"/>
            <w:r>
              <w:rPr>
                <w:rStyle w:val="pers"/>
              </w:rPr>
              <w:t>А.В.Мохорева</w:t>
            </w:r>
            <w:proofErr w:type="spellEnd"/>
          </w:p>
        </w:tc>
      </w:tr>
    </w:tbl>
    <w:p w:rsidR="00890632" w:rsidRDefault="00890632">
      <w:pPr>
        <w:pStyle w:val="newncpi0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4"/>
        <w:gridCol w:w="2693"/>
      </w:tblGrid>
      <w:tr w:rsidR="00890632">
        <w:tc>
          <w:tcPr>
            <w:tcW w:w="356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newncpi"/>
            </w:pPr>
            <w:r>
              <w:t> </w:t>
            </w:r>
          </w:p>
        </w:tc>
        <w:tc>
          <w:tcPr>
            <w:tcW w:w="143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append1"/>
            </w:pPr>
            <w:r>
              <w:t>Приложение</w:t>
            </w:r>
          </w:p>
          <w:p w:rsidR="00890632" w:rsidRDefault="00890632">
            <w:pPr>
              <w:pStyle w:val="append"/>
            </w:pPr>
            <w:r>
              <w:t xml:space="preserve">к решению </w:t>
            </w:r>
            <w:r>
              <w:br/>
            </w:r>
            <w:proofErr w:type="spellStart"/>
            <w:r>
              <w:t>Лельчицкого</w:t>
            </w:r>
            <w:proofErr w:type="spellEnd"/>
            <w:r>
              <w:t xml:space="preserve"> районного </w:t>
            </w:r>
            <w:r>
              <w:br/>
              <w:t xml:space="preserve">исполнительного комитета </w:t>
            </w:r>
            <w:r>
              <w:br/>
              <w:t xml:space="preserve">14.02.2022 № 135 </w:t>
            </w:r>
          </w:p>
        </w:tc>
      </w:tr>
    </w:tbl>
    <w:p w:rsidR="00890632" w:rsidRDefault="00890632">
      <w:pPr>
        <w:pStyle w:val="titlep"/>
        <w:jc w:val="left"/>
      </w:pPr>
      <w:r>
        <w:t xml:space="preserve">ПОНИЖАЮЩИЕ И (ИЛИ) ПОВЫШАЮЩИЕ КОЭФФИЦИЕНТЫ, </w:t>
      </w:r>
      <w:r>
        <w:br/>
        <w:t>применяемые при расчете платы за размещение средства наружной рекламы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48"/>
        <w:gridCol w:w="993"/>
        <w:gridCol w:w="7506"/>
      </w:tblGrid>
      <w:tr w:rsidR="00890632">
        <w:trPr>
          <w:trHeight w:val="240"/>
        </w:trPr>
        <w:tc>
          <w:tcPr>
            <w:tcW w:w="454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0632" w:rsidRDefault="00890632">
            <w:pPr>
              <w:pStyle w:val="table10"/>
              <w:jc w:val="center"/>
            </w:pPr>
            <w:r>
              <w:t>Вид</w:t>
            </w:r>
          </w:p>
        </w:tc>
        <w:tc>
          <w:tcPr>
            <w:tcW w:w="5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0632" w:rsidRDefault="00890632">
            <w:pPr>
              <w:pStyle w:val="table10"/>
              <w:jc w:val="center"/>
            </w:pPr>
            <w:r>
              <w:t>Размер</w:t>
            </w:r>
          </w:p>
        </w:tc>
        <w:tc>
          <w:tcPr>
            <w:tcW w:w="4016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890632" w:rsidRDefault="00890632">
            <w:pPr>
              <w:pStyle w:val="table10"/>
              <w:jc w:val="center"/>
            </w:pPr>
            <w:r>
              <w:t>Основание применения</w:t>
            </w:r>
          </w:p>
        </w:tc>
      </w:tr>
      <w:tr w:rsidR="00890632">
        <w:trPr>
          <w:trHeight w:val="240"/>
        </w:trPr>
        <w:tc>
          <w:tcPr>
            <w:tcW w:w="4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К1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Понижающий коэффициент, применяемый при размещении средства наружной рекламы: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0,9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на территории городского поселка Лельчицы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0,3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на территории сельских населенных пунктов</w:t>
            </w:r>
          </w:p>
        </w:tc>
      </w:tr>
      <w:tr w:rsidR="00890632">
        <w:trPr>
          <w:trHeight w:val="240"/>
        </w:trPr>
        <w:tc>
          <w:tcPr>
            <w:tcW w:w="4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К2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Понижающий коэффициент, учитывающий особенности места размещения средства наружной рекламы: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0,8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размещении средства наружной рекламы на территории первой категории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размещении средства наружной рекламы на территории второй категории</w:t>
            </w:r>
          </w:p>
        </w:tc>
      </w:tr>
      <w:tr w:rsidR="00890632">
        <w:trPr>
          <w:trHeight w:val="240"/>
        </w:trPr>
        <w:tc>
          <w:tcPr>
            <w:tcW w:w="4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К3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Понижающий коэффициент, учитывающий площадь рекламного поля: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0,7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площади рекламного поля от 18 квадратных метров (включительно) до 50 квадратных метров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площади рекламного поля от 50 квадратных метров (включительно) и более</w:t>
            </w:r>
          </w:p>
        </w:tc>
      </w:tr>
      <w:tr w:rsidR="00890632">
        <w:trPr>
          <w:trHeight w:val="240"/>
        </w:trPr>
        <w:tc>
          <w:tcPr>
            <w:tcW w:w="45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К4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0,75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Понижающий коэффициент, учитывающий техническую сложность средств наружной рекламы (</w:t>
            </w:r>
            <w:proofErr w:type="spellStart"/>
            <w:r>
              <w:t>лайтпостеров</w:t>
            </w:r>
            <w:proofErr w:type="spellEnd"/>
            <w:r>
              <w:t xml:space="preserve">, мультимедийных рекламных конструкций, наземных панно, объемно-пространственных рекламных конструкций, </w:t>
            </w:r>
            <w:proofErr w:type="spellStart"/>
            <w:r>
              <w:t>призматронов</w:t>
            </w:r>
            <w:proofErr w:type="spellEnd"/>
            <w:r>
              <w:t xml:space="preserve">, электронных табло, </w:t>
            </w:r>
            <w:proofErr w:type="spellStart"/>
            <w:r>
              <w:t>надкрышных</w:t>
            </w:r>
            <w:proofErr w:type="spellEnd"/>
            <w:r>
              <w:t xml:space="preserve"> рекламных конструкций)</w:t>
            </w:r>
          </w:p>
        </w:tc>
      </w:tr>
      <w:tr w:rsidR="00890632">
        <w:trPr>
          <w:trHeight w:val="240"/>
        </w:trPr>
        <w:tc>
          <w:tcPr>
            <w:tcW w:w="454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К5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 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Понижающий коэффициент, учитывающий особенности размещения отдельных видов наружной рекламы и ее средств: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размещении рекламы на растяжках и </w:t>
            </w:r>
            <w:proofErr w:type="spellStart"/>
            <w:r>
              <w:t>флаговых</w:t>
            </w:r>
            <w:proofErr w:type="spellEnd"/>
            <w:r>
              <w:t xml:space="preserve"> рекламных конструкциях</w:t>
            </w:r>
          </w:p>
        </w:tc>
      </w:tr>
      <w:tr w:rsidR="00890632">
        <w:trPr>
          <w:trHeight w:val="240"/>
        </w:trPr>
        <w:tc>
          <w:tcPr>
            <w:tcW w:w="0" w:type="auto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0632" w:rsidRDefault="00890632">
            <w:pPr>
              <w:rPr>
                <w:rFonts w:eastAsiaTheme="minorEastAsia"/>
                <w:sz w:val="20"/>
                <w:szCs w:val="20"/>
              </w:rPr>
            </w:pP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0,5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при размещении на средстве наружной рекламы товаров (продукции, работ, услуг), производимых на территории Республики Беларусь</w:t>
            </w:r>
          </w:p>
        </w:tc>
      </w:tr>
      <w:tr w:rsidR="00890632">
        <w:trPr>
          <w:trHeight w:val="240"/>
        </w:trPr>
        <w:tc>
          <w:tcPr>
            <w:tcW w:w="454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К6</w:t>
            </w:r>
          </w:p>
        </w:tc>
        <w:tc>
          <w:tcPr>
            <w:tcW w:w="53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  <w:jc w:val="center"/>
            </w:pPr>
            <w:r>
              <w:t>1,5</w:t>
            </w:r>
          </w:p>
        </w:tc>
        <w:tc>
          <w:tcPr>
            <w:tcW w:w="4016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890632" w:rsidRDefault="00890632">
            <w:pPr>
              <w:pStyle w:val="table10"/>
            </w:pPr>
            <w:r>
              <w:t>Повышающий коэффициент, применяемый при размещении наружной рекламы игорных заведений, азартных игр</w:t>
            </w:r>
          </w:p>
        </w:tc>
      </w:tr>
    </w:tbl>
    <w:p w:rsidR="00890632" w:rsidRDefault="00890632">
      <w:pPr>
        <w:pStyle w:val="newncpi"/>
      </w:pPr>
      <w:r>
        <w:t> </w:t>
      </w:r>
    </w:p>
    <w:p w:rsidR="00890632" w:rsidRDefault="00890632">
      <w:pPr>
        <w:pStyle w:val="newncpi"/>
      </w:pPr>
      <w:r>
        <w:t> </w:t>
      </w:r>
    </w:p>
    <w:p w:rsidR="00383159" w:rsidRDefault="00383159"/>
    <w:sectPr w:rsidR="00383159" w:rsidSect="00890632">
      <w:headerReference w:type="even" r:id="rId6"/>
      <w:headerReference w:type="default" r:id="rId7"/>
      <w:footerReference w:type="first" r:id="rId8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0632" w:rsidRDefault="00890632" w:rsidP="00890632">
      <w:pPr>
        <w:spacing w:after="0" w:line="240" w:lineRule="auto"/>
      </w:pPr>
      <w:r>
        <w:separator/>
      </w:r>
    </w:p>
  </w:endnote>
  <w:endnote w:type="continuationSeparator" w:id="0">
    <w:p w:rsidR="00890632" w:rsidRDefault="00890632" w:rsidP="008906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632" w:rsidRDefault="00890632">
    <w:pPr>
      <w:pStyle w:val="a5"/>
    </w:pPr>
  </w:p>
  <w:p w:rsidR="00351A12" w:rsidRDefault="00351A12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0632" w:rsidRDefault="00890632" w:rsidP="00890632">
      <w:pPr>
        <w:spacing w:after="0" w:line="240" w:lineRule="auto"/>
      </w:pPr>
      <w:r>
        <w:separator/>
      </w:r>
    </w:p>
  </w:footnote>
  <w:footnote w:type="continuationSeparator" w:id="0">
    <w:p w:rsidR="00890632" w:rsidRDefault="00890632" w:rsidP="008906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632" w:rsidRDefault="00890632" w:rsidP="001A5A99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890632" w:rsidRDefault="0089063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0632" w:rsidRPr="00890632" w:rsidRDefault="00890632" w:rsidP="001A5A99">
    <w:pPr>
      <w:pStyle w:val="a3"/>
      <w:framePr w:wrap="around" w:vAnchor="text" w:hAnchor="margin" w:xAlign="center" w:y="1"/>
      <w:rPr>
        <w:rStyle w:val="a7"/>
        <w:rFonts w:ascii="Times New Roman" w:hAnsi="Times New Roman" w:cs="Times New Roman"/>
        <w:sz w:val="24"/>
      </w:rPr>
    </w:pPr>
    <w:r w:rsidRPr="00890632">
      <w:rPr>
        <w:rStyle w:val="a7"/>
        <w:rFonts w:ascii="Times New Roman" w:hAnsi="Times New Roman" w:cs="Times New Roman"/>
        <w:sz w:val="24"/>
      </w:rPr>
      <w:fldChar w:fldCharType="begin"/>
    </w:r>
    <w:r w:rsidRPr="00890632">
      <w:rPr>
        <w:rStyle w:val="a7"/>
        <w:rFonts w:ascii="Times New Roman" w:hAnsi="Times New Roman" w:cs="Times New Roman"/>
        <w:sz w:val="24"/>
      </w:rPr>
      <w:instrText xml:space="preserve">PAGE  </w:instrText>
    </w:r>
    <w:r w:rsidRPr="00890632">
      <w:rPr>
        <w:rStyle w:val="a7"/>
        <w:rFonts w:ascii="Times New Roman" w:hAnsi="Times New Roman" w:cs="Times New Roman"/>
        <w:sz w:val="24"/>
      </w:rPr>
      <w:fldChar w:fldCharType="separate"/>
    </w:r>
    <w:r w:rsidR="00351A12">
      <w:rPr>
        <w:rStyle w:val="a7"/>
        <w:rFonts w:ascii="Times New Roman" w:hAnsi="Times New Roman" w:cs="Times New Roman"/>
        <w:noProof/>
        <w:sz w:val="24"/>
      </w:rPr>
      <w:t>3</w:t>
    </w:r>
    <w:r w:rsidRPr="00890632">
      <w:rPr>
        <w:rStyle w:val="a7"/>
        <w:rFonts w:ascii="Times New Roman" w:hAnsi="Times New Roman" w:cs="Times New Roman"/>
        <w:sz w:val="24"/>
      </w:rPr>
      <w:fldChar w:fldCharType="end"/>
    </w:r>
  </w:p>
  <w:p w:rsidR="00890632" w:rsidRPr="00890632" w:rsidRDefault="00890632">
    <w:pPr>
      <w:pStyle w:val="a3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markup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632"/>
    <w:rsid w:val="00351A12"/>
    <w:rsid w:val="00383159"/>
    <w:rsid w:val="0089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86052CA-F993-4326-97BD-66D14A28D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ncpi">
    <w:name w:val="titlencpi"/>
    <w:basedOn w:val="a"/>
    <w:rsid w:val="0089063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p">
    <w:name w:val="titlep"/>
    <w:basedOn w:val="a"/>
    <w:rsid w:val="0089063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point">
    <w:name w:val="point"/>
    <w:basedOn w:val="a"/>
    <w:rsid w:val="0089063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89063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eamble">
    <w:name w:val="preamble"/>
    <w:basedOn w:val="a"/>
    <w:rsid w:val="0089063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10">
    <w:name w:val="table10"/>
    <w:basedOn w:val="a"/>
    <w:rsid w:val="0089063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append">
    <w:name w:val="append"/>
    <w:basedOn w:val="a"/>
    <w:rsid w:val="0089063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append1">
    <w:name w:val="append1"/>
    <w:basedOn w:val="a"/>
    <w:rsid w:val="0089063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89063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89063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89063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89063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89063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890632"/>
    <w:rPr>
      <w:rFonts w:ascii="Times New Roman" w:hAnsi="Times New Roman" w:cs="Times New Roman" w:hint="default"/>
    </w:rPr>
  </w:style>
  <w:style w:type="character" w:customStyle="1" w:styleId="post">
    <w:name w:val="post"/>
    <w:basedOn w:val="a0"/>
    <w:rsid w:val="0089063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890632"/>
    <w:rPr>
      <w:rFonts w:ascii="Times New Roman" w:hAnsi="Times New Roman" w:cs="Times New Roman" w:hint="default"/>
      <w:b/>
      <w:bCs/>
      <w:sz w:val="22"/>
      <w:szCs w:val="22"/>
    </w:rPr>
  </w:style>
  <w:style w:type="paragraph" w:styleId="a3">
    <w:name w:val="header"/>
    <w:basedOn w:val="a"/>
    <w:link w:val="a4"/>
    <w:uiPriority w:val="99"/>
    <w:unhideWhenUsed/>
    <w:rsid w:val="00890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0632"/>
  </w:style>
  <w:style w:type="paragraph" w:styleId="a5">
    <w:name w:val="footer"/>
    <w:basedOn w:val="a"/>
    <w:link w:val="a6"/>
    <w:uiPriority w:val="99"/>
    <w:unhideWhenUsed/>
    <w:rsid w:val="008906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90632"/>
  </w:style>
  <w:style w:type="character" w:styleId="a7">
    <w:name w:val="page number"/>
    <w:basedOn w:val="a0"/>
    <w:uiPriority w:val="99"/>
    <w:semiHidden/>
    <w:unhideWhenUsed/>
    <w:rsid w:val="00890632"/>
  </w:style>
  <w:style w:type="table" w:styleId="a8">
    <w:name w:val="Table Grid"/>
    <w:basedOn w:val="a1"/>
    <w:uiPriority w:val="39"/>
    <w:rsid w:val="008906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652</Words>
  <Characters>4704</Characters>
  <Application>Microsoft Office Word</Application>
  <DocSecurity>0</DocSecurity>
  <Lines>142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2022-05-16T07:45:00Z</dcterms:created>
  <dcterms:modified xsi:type="dcterms:W3CDTF">2022-05-16T08:04:00Z</dcterms:modified>
</cp:coreProperties>
</file>