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E91" w:rsidRDefault="00365E91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365E91" w:rsidRDefault="00365E91">
      <w:pPr>
        <w:pStyle w:val="newncpi"/>
        <w:ind w:firstLine="0"/>
        <w:jc w:val="center"/>
      </w:pPr>
      <w:r>
        <w:rPr>
          <w:rStyle w:val="datepr"/>
        </w:rPr>
        <w:t>23 февраля 2021 г.</w:t>
      </w:r>
      <w:r>
        <w:rPr>
          <w:rStyle w:val="number"/>
        </w:rPr>
        <w:t xml:space="preserve"> № 100</w:t>
      </w:r>
    </w:p>
    <w:p w:rsidR="00365E91" w:rsidRDefault="00365E91">
      <w:pPr>
        <w:pStyle w:val="titlencpi"/>
      </w:pPr>
      <w:r>
        <w:t>О временных мерах по стабилизации цен на социально значимые товары первой необходимости</w:t>
      </w:r>
    </w:p>
    <w:p w:rsidR="00365E91" w:rsidRDefault="00365E91">
      <w:pPr>
        <w:pStyle w:val="changei"/>
      </w:pPr>
      <w:r>
        <w:t>Изменения и дополнения:</w:t>
      </w:r>
    </w:p>
    <w:p w:rsidR="00365E91" w:rsidRDefault="00365E91">
      <w:pPr>
        <w:pStyle w:val="changeadd"/>
      </w:pPr>
      <w:r>
        <w:t>Постановление Совета Министров Республики Беларусь от 10 декабря 2021 г. № 713 (Национальный правовой Интернет-портал Республики Беларусь, 11.12.2021, 5/49728) &lt;C22100713&gt;</w:t>
      </w:r>
    </w:p>
    <w:p w:rsidR="00365E91" w:rsidRDefault="00365E91">
      <w:pPr>
        <w:pStyle w:val="newncpi"/>
      </w:pPr>
      <w:r>
        <w:t> </w:t>
      </w:r>
    </w:p>
    <w:p w:rsidR="00365E91" w:rsidRDefault="00365E91">
      <w:pPr>
        <w:pStyle w:val="preamble"/>
      </w:pPr>
      <w:r>
        <w:t>На основании абзаца третьего части первой пункта 21 Указа Президента Республики Беларусь от 24 апреля 2020 г. № 143 «О поддержке экономики», в целях стабилизации ценовой ситуации на социально значимые товары первой необходимости и насыщения ими потребительского рынка Совет Министров Республики Беларусь ПОСТАНОВЛЯЕТ:</w:t>
      </w:r>
    </w:p>
    <w:p w:rsidR="00365E91" w:rsidRDefault="00365E91">
      <w:pPr>
        <w:pStyle w:val="point"/>
      </w:pPr>
      <w:r>
        <w:t>1. Юридическим лицам всех форм собственности и индивидуальным предпринимателям, осуществляющим производство (ввоз) и (или) реализацию на внутренний рынок социально значимых товаров первой необходимости по перечням согласно приложениям 1 и 2 (далее – социально значимые товары первой необходимости), не допускать повышения цен с даты вступления в силу настоящего постановления по 28 февраля 2021 г. по сравнению с ценами, действовавшими на 24 февраля 2021 г., а в случае отсутствия товаров на эту дату на предыдущую дату (без учета снижения цен в рамках проведения мероприятий, направленных на продвижение товаров и привлечение покупателей).</w:t>
      </w:r>
    </w:p>
    <w:p w:rsidR="00365E91" w:rsidRDefault="00365E91">
      <w:pPr>
        <w:pStyle w:val="newncpi"/>
      </w:pPr>
      <w:r>
        <w:t>С 1 марта 2021 г. по 14 декабря 2021 г. изменение цен на социально значимые товары первой необходимости не может превышать 0,2 процента в месяц к цене на эти товары, сложившейся на последний день предыдущего месяца, или к цене на товар той же разновидности и расфасовки, если в последний день предыдущего месяца какой-либо социально значимый товар первой необходимости не реализовывался.</w:t>
      </w:r>
    </w:p>
    <w:p w:rsidR="00365E91" w:rsidRDefault="00365E91">
      <w:pPr>
        <w:pStyle w:val="newncpi"/>
      </w:pPr>
      <w:r>
        <w:t>С 15 декабря 2021 г.:</w:t>
      </w:r>
    </w:p>
    <w:p w:rsidR="00365E91" w:rsidRDefault="00365E91">
      <w:pPr>
        <w:pStyle w:val="newncpi"/>
      </w:pPr>
      <w:r>
        <w:t>ежемесячное изменение цен на социально значимые товары первой необходимости к цене на эти товары, сложившейся на последний день предыдущего месяца, а в случае отсутствия товаров на эту дату – на дату предыдущей реализации* этого товара, или к цене на товар той же разновидности и расфасовки не может превышать в декабре 2021 г. – феврале 2022 г. – 0,9 процента, в марте–декабре 2022 г. – 0,3 процента;</w:t>
      </w:r>
    </w:p>
    <w:p w:rsidR="00365E91" w:rsidRDefault="00365E91">
      <w:pPr>
        <w:pStyle w:val="newncpi"/>
      </w:pPr>
      <w:r>
        <w:t>действие настоящего постановления не распространяется на отношения, связанные с реализацией социально значимых товаров первой необходимости на биржевых торгах и в рамках государственных закупок.</w:t>
      </w:r>
    </w:p>
    <w:p w:rsidR="00365E91" w:rsidRDefault="00365E91">
      <w:pPr>
        <w:pStyle w:val="snoskiline"/>
      </w:pPr>
      <w:r>
        <w:t>______________________________</w:t>
      </w:r>
    </w:p>
    <w:p w:rsidR="00365E91" w:rsidRDefault="00365E91">
      <w:pPr>
        <w:pStyle w:val="snoski"/>
        <w:spacing w:after="240"/>
      </w:pPr>
      <w:r>
        <w:t>* Для целей настоящего постановления под датой предыдущей реализации понимается дата последней реализации товара за предшествующие 12 месяцев.</w:t>
      </w:r>
    </w:p>
    <w:p w:rsidR="00365E91" w:rsidRDefault="00365E91">
      <w:pPr>
        <w:pStyle w:val="newncpi"/>
      </w:pPr>
      <w:r>
        <w:t>С 1 января 2022 г. каждое последующее изменение цены может осуществляться с учетом ее допустимого повышения за предыдущий период календарного года.</w:t>
      </w:r>
    </w:p>
    <w:p w:rsidR="00365E91" w:rsidRDefault="00365E91">
      <w:pPr>
        <w:pStyle w:val="newncpi"/>
      </w:pPr>
      <w:r>
        <w:t>Цены на социально значимые товары первой необходимости, указанные в приложении 1 к настоящему постановлению, которые до 1 января 2022 г. не произведены (не ввозились) в Республике Беларусь, устанавливаются юридическими лицами и индивидуальными предпринимателями, осуществляющими их производство (ввоз) и реализацию на внутренний рынок, по согласованию с Комиссией по вопросам государственного регулирования ценообразования при Совете Министров Республики Беларусь.</w:t>
      </w:r>
    </w:p>
    <w:p w:rsidR="00365E91" w:rsidRDefault="00365E91">
      <w:pPr>
        <w:pStyle w:val="newncpi"/>
      </w:pPr>
      <w:r>
        <w:lastRenderedPageBreak/>
        <w:t>Повышение цен выше пределов, установленных в частях второй и третьей настоящего пункта, допускается только по согласованию с Комиссией по вопросам государственного регулирования ценообразования при Совете Министров Республики Беларусь. Согласование повышения и установления цен осуществляется на основании обращений республиканских органов государственного управления или иных государственных организаций, подчиненных Правительству Республики Беларусь, осуществляющих регулирование, общее руководство в соответствующей области (сфере деятельности), а также облисполкомов и Минского горисполкома.</w:t>
      </w:r>
    </w:p>
    <w:p w:rsidR="00365E91" w:rsidRDefault="00365E91">
      <w:pPr>
        <w:pStyle w:val="point"/>
      </w:pPr>
      <w:r>
        <w:t>2. Министерству сельского хозяйства и продовольствия, Министерству здравоохранения, Белорусскому государственному концерну пищевой промышленности «Белгоспищепром», другим республиканским органам государственного управления и иным государственным организациям, подчиненным Правительству Республики Беларусь, облисполкомам и Минскому горисполкому принять меры по выполнению настоящего постановления и обеспечить поставки в торговые объекты и аптеки под потребность внутреннего рынка продукции, производимой подчиненными (входящими в состав, систему) организациями.</w:t>
      </w:r>
    </w:p>
    <w:p w:rsidR="00365E91" w:rsidRDefault="00365E91">
      <w:pPr>
        <w:pStyle w:val="newncpi"/>
      </w:pPr>
      <w:r>
        <w:t>Руководителям государственных органов и организаций, указанных в части первой настоящего пункта, принять системные меры по анализу и мониторингу цен по всей цепочке их формирования (установления), издать локальные правовые акты об организации работы по стабилизации цен с установлением четкой системы контроля и оценки работы кадров.</w:t>
      </w:r>
    </w:p>
    <w:p w:rsidR="00365E91" w:rsidRDefault="00365E91">
      <w:pPr>
        <w:pStyle w:val="point"/>
      </w:pPr>
      <w:r>
        <w:t>3. Министерству антимонопольного регулирования и торговли, Министерству здравоохранения при необходимости осуществить корректировку ассортиментных перечней товаров и перечней лекарственных средств, обязательных для наличия в аптеках, в части обеспечения наличия в продаже социально значимых товаров первой необходимости.</w:t>
      </w:r>
    </w:p>
    <w:p w:rsidR="00365E91" w:rsidRDefault="00365E91">
      <w:pPr>
        <w:pStyle w:val="point"/>
      </w:pPr>
      <w:r>
        <w:t>4. Министерству антимонопольного регулирования и торговли, Министерству здравоохранения, облисполкомам и Минскому горисполкому в пределах компетенции осуществлять контроль за выполнением положений, определенных в пункте 1 настоящего постановления, и соблюдением субъектами торговли ассортиментного перечня товаров, аптеками – перечней лекарственных средств, обязательных для наличия в аптеках.</w:t>
      </w:r>
    </w:p>
    <w:p w:rsidR="00365E91" w:rsidRDefault="00365E91">
      <w:pPr>
        <w:pStyle w:val="point"/>
      </w:pPr>
      <w:r>
        <w:t>5. Облисполкомам и Минскому горисполкому обеспечить информирование юридических лиц и индивидуальных предпринимателей о требованиях настоящего постановления.</w:t>
      </w:r>
    </w:p>
    <w:p w:rsidR="00365E91" w:rsidRDefault="00365E91">
      <w:pPr>
        <w:pStyle w:val="point"/>
      </w:pPr>
      <w:r>
        <w:t>6. Комиссии по вопросам государственного регулирования ценообразования при Совете Министров Республики Беларусь:</w:t>
      </w:r>
    </w:p>
    <w:p w:rsidR="00365E91" w:rsidRDefault="00365E91">
      <w:pPr>
        <w:pStyle w:val="underpoint"/>
      </w:pPr>
      <w:r>
        <w:t>6.1. рассматривать вопросы применения настоящего постановления в части порядка согласования повышения и установления цен и представления для этого документов и (или) сведений;</w:t>
      </w:r>
    </w:p>
    <w:p w:rsidR="00365E91" w:rsidRDefault="00365E91">
      <w:pPr>
        <w:pStyle w:val="underpoint"/>
      </w:pPr>
      <w:r>
        <w:t>6.2. утвердить регламент работы в соответствии с настоящим постановлением.</w:t>
      </w:r>
    </w:p>
    <w:p w:rsidR="00365E91" w:rsidRDefault="00365E91">
      <w:pPr>
        <w:pStyle w:val="point"/>
      </w:pPr>
      <w:r>
        <w:t>7. Настоящее постановление вступает в силу после его официального опубликования.</w:t>
      </w:r>
    </w:p>
    <w:p w:rsidR="00365E91" w:rsidRDefault="00365E9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365E91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5E91" w:rsidRDefault="00365E91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5E91" w:rsidRDefault="00365E91">
            <w:pPr>
              <w:pStyle w:val="newncpi0"/>
              <w:jc w:val="right"/>
            </w:pPr>
            <w:r>
              <w:rPr>
                <w:rStyle w:val="pers"/>
              </w:rPr>
              <w:t>Р.Головченко</w:t>
            </w:r>
          </w:p>
        </w:tc>
      </w:tr>
    </w:tbl>
    <w:p w:rsidR="00365E91" w:rsidRDefault="00365E91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388"/>
        <w:gridCol w:w="2981"/>
      </w:tblGrid>
      <w:tr w:rsidR="00365E91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newncpi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append1"/>
            </w:pPr>
            <w:r>
              <w:t>Приложение 1</w:t>
            </w:r>
          </w:p>
          <w:p w:rsidR="00365E91" w:rsidRDefault="00365E91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23.02.2021 № 100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</w:r>
            <w:r>
              <w:lastRenderedPageBreak/>
              <w:t xml:space="preserve">10.12.2021 № 713) </w:t>
            </w:r>
          </w:p>
        </w:tc>
      </w:tr>
    </w:tbl>
    <w:p w:rsidR="00365E91" w:rsidRDefault="00365E91">
      <w:pPr>
        <w:pStyle w:val="titlep"/>
        <w:jc w:val="left"/>
      </w:pPr>
      <w:r>
        <w:lastRenderedPageBreak/>
        <w:t>ПЕРЕЧЕНЬ</w:t>
      </w:r>
      <w:r>
        <w:br/>
        <w:t>социально значимых товаров</w:t>
      </w:r>
    </w:p>
    <w:p w:rsidR="00365E91" w:rsidRDefault="00365E91">
      <w:pPr>
        <w:pStyle w:val="point"/>
      </w:pPr>
      <w:r>
        <w:t>1. Мука пшеничная.</w:t>
      </w:r>
    </w:p>
    <w:p w:rsidR="00365E91" w:rsidRDefault="00365E91">
      <w:pPr>
        <w:pStyle w:val="point"/>
      </w:pPr>
      <w:r>
        <w:t>2. Хлопья овсяные.</w:t>
      </w:r>
    </w:p>
    <w:p w:rsidR="00365E91" w:rsidRDefault="00365E91">
      <w:pPr>
        <w:pStyle w:val="point"/>
      </w:pPr>
      <w:r>
        <w:t>3. Крупа перловая.</w:t>
      </w:r>
    </w:p>
    <w:p w:rsidR="00365E91" w:rsidRDefault="00365E91">
      <w:pPr>
        <w:pStyle w:val="point"/>
      </w:pPr>
      <w:r>
        <w:t>4. Хлеб ржаной, ржано-пшеничный.</w:t>
      </w:r>
    </w:p>
    <w:p w:rsidR="00365E91" w:rsidRDefault="00365E91">
      <w:pPr>
        <w:pStyle w:val="point"/>
      </w:pPr>
      <w:r>
        <w:t>5. Хлеб, изделия булочные (батон) из муки пшеничной высшего сорта.</w:t>
      </w:r>
    </w:p>
    <w:p w:rsidR="00365E91" w:rsidRDefault="00365E91">
      <w:pPr>
        <w:pStyle w:val="point"/>
      </w:pPr>
      <w:r>
        <w:t>6. Хлеб, изделия булочные (батон) из муки пшеничной первого сорта.</w:t>
      </w:r>
    </w:p>
    <w:p w:rsidR="00365E91" w:rsidRDefault="00365E91">
      <w:pPr>
        <w:pStyle w:val="point"/>
      </w:pPr>
      <w:r>
        <w:t>7. Вермишель, лапша.</w:t>
      </w:r>
    </w:p>
    <w:p w:rsidR="00365E91" w:rsidRDefault="00365E91">
      <w:pPr>
        <w:pStyle w:val="point"/>
      </w:pPr>
      <w:r>
        <w:t>8. Говядина (кроме бескостного мяса).</w:t>
      </w:r>
    </w:p>
    <w:p w:rsidR="00365E91" w:rsidRDefault="00365E91">
      <w:pPr>
        <w:pStyle w:val="point"/>
      </w:pPr>
      <w:r>
        <w:t>9. Свинина (кроме бескостного мяса).</w:t>
      </w:r>
    </w:p>
    <w:p w:rsidR="00365E91" w:rsidRDefault="00365E91">
      <w:pPr>
        <w:pStyle w:val="point"/>
      </w:pPr>
      <w:r>
        <w:t>10. Куры (цыплята, включая бройлеров).</w:t>
      </w:r>
    </w:p>
    <w:p w:rsidR="00365E91" w:rsidRDefault="00365E91">
      <w:pPr>
        <w:pStyle w:val="point"/>
      </w:pPr>
      <w:r>
        <w:t>11. Молоко.</w:t>
      </w:r>
    </w:p>
    <w:p w:rsidR="00365E91" w:rsidRDefault="00365E91">
      <w:pPr>
        <w:pStyle w:val="point"/>
      </w:pPr>
      <w:r>
        <w:t>12. Кефир.</w:t>
      </w:r>
    </w:p>
    <w:p w:rsidR="00365E91" w:rsidRDefault="00365E91">
      <w:pPr>
        <w:pStyle w:val="point"/>
      </w:pPr>
      <w:r>
        <w:t>13. Сметана.</w:t>
      </w:r>
    </w:p>
    <w:p w:rsidR="00365E91" w:rsidRDefault="00365E91">
      <w:pPr>
        <w:pStyle w:val="point"/>
      </w:pPr>
      <w:r>
        <w:t>14. Творог жирный.</w:t>
      </w:r>
    </w:p>
    <w:p w:rsidR="00365E91" w:rsidRDefault="00365E91">
      <w:pPr>
        <w:pStyle w:val="point"/>
      </w:pPr>
      <w:r>
        <w:t>15. Сыр твердый, полутвердый.</w:t>
      </w:r>
    </w:p>
    <w:p w:rsidR="00365E91" w:rsidRDefault="00365E91">
      <w:pPr>
        <w:pStyle w:val="point"/>
      </w:pPr>
      <w:r>
        <w:t>16. Яйца куриные.</w:t>
      </w:r>
    </w:p>
    <w:p w:rsidR="00365E91" w:rsidRDefault="00365E91">
      <w:pPr>
        <w:pStyle w:val="point"/>
      </w:pPr>
      <w:r>
        <w:t>17. Масло животное.</w:t>
      </w:r>
    </w:p>
    <w:p w:rsidR="00365E91" w:rsidRDefault="00365E91">
      <w:pPr>
        <w:pStyle w:val="point"/>
      </w:pPr>
      <w:r>
        <w:t>18. Масло подсолнечное, рапсовое и их смеси, в том числе с другими.</w:t>
      </w:r>
    </w:p>
    <w:p w:rsidR="00365E91" w:rsidRDefault="00365E91">
      <w:pPr>
        <w:pStyle w:val="point"/>
      </w:pPr>
      <w:r>
        <w:t>19. Яблоки.</w:t>
      </w:r>
    </w:p>
    <w:p w:rsidR="00365E91" w:rsidRDefault="00365E91">
      <w:pPr>
        <w:pStyle w:val="point"/>
      </w:pPr>
      <w:r>
        <w:t>20. Капуста белокочанная свежая.</w:t>
      </w:r>
    </w:p>
    <w:p w:rsidR="00365E91" w:rsidRDefault="00365E91">
      <w:pPr>
        <w:pStyle w:val="point"/>
      </w:pPr>
      <w:r>
        <w:t>21. Лук репчатый.</w:t>
      </w:r>
    </w:p>
    <w:p w:rsidR="00365E91" w:rsidRDefault="00365E91">
      <w:pPr>
        <w:pStyle w:val="point"/>
      </w:pPr>
      <w:r>
        <w:t>22. Свекла.</w:t>
      </w:r>
    </w:p>
    <w:p w:rsidR="00365E91" w:rsidRDefault="00365E91">
      <w:pPr>
        <w:pStyle w:val="point"/>
      </w:pPr>
      <w:r>
        <w:t>23. Морковь.</w:t>
      </w:r>
    </w:p>
    <w:p w:rsidR="00365E91" w:rsidRDefault="00365E91">
      <w:pPr>
        <w:pStyle w:val="point"/>
      </w:pPr>
      <w:r>
        <w:t>24. Картофель.</w:t>
      </w:r>
    </w:p>
    <w:p w:rsidR="00365E91" w:rsidRDefault="00365E91">
      <w:pPr>
        <w:pStyle w:val="point"/>
      </w:pPr>
      <w:r>
        <w:t>25. Сахар-песок.</w:t>
      </w:r>
    </w:p>
    <w:p w:rsidR="00365E91" w:rsidRDefault="00365E91">
      <w:pPr>
        <w:pStyle w:val="point"/>
      </w:pPr>
      <w:r>
        <w:t>26. Каши для детского и диетического питания.</w:t>
      </w:r>
    </w:p>
    <w:p w:rsidR="00365E91" w:rsidRDefault="00365E91">
      <w:pPr>
        <w:pStyle w:val="point"/>
      </w:pPr>
      <w:r>
        <w:t>27. Консервы мясные для детского и диетического питания.</w:t>
      </w:r>
    </w:p>
    <w:p w:rsidR="00365E91" w:rsidRDefault="00365E91">
      <w:pPr>
        <w:pStyle w:val="point"/>
      </w:pPr>
      <w:r>
        <w:t>28. Сухие молочные смеси для детского и диетического питания.</w:t>
      </w:r>
    </w:p>
    <w:p w:rsidR="00365E91" w:rsidRDefault="00365E91">
      <w:pPr>
        <w:pStyle w:val="point"/>
      </w:pPr>
      <w:r>
        <w:t>29. Консервы фруктовые для детского и диетического питания.</w:t>
      </w:r>
    </w:p>
    <w:p w:rsidR="00365E91" w:rsidRDefault="00365E9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098"/>
        <w:gridCol w:w="2271"/>
      </w:tblGrid>
      <w:tr w:rsidR="00365E91">
        <w:tc>
          <w:tcPr>
            <w:tcW w:w="3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append1"/>
            </w:pPr>
            <w:r>
              <w:t>Приложение 2</w:t>
            </w:r>
          </w:p>
          <w:p w:rsidR="00365E91" w:rsidRDefault="00365E91">
            <w:pPr>
              <w:pStyle w:val="append"/>
            </w:pPr>
            <w:r>
              <w:t xml:space="preserve">к постановлению </w:t>
            </w:r>
            <w:r>
              <w:br/>
              <w:t>Совета Министров</w:t>
            </w:r>
            <w:r>
              <w:br/>
              <w:t>Республики Беларусь</w:t>
            </w:r>
          </w:p>
          <w:p w:rsidR="00365E91" w:rsidRDefault="00365E91">
            <w:pPr>
              <w:pStyle w:val="append"/>
            </w:pPr>
            <w:r>
              <w:t>23.02.2021 № 100</w:t>
            </w:r>
          </w:p>
        </w:tc>
      </w:tr>
    </w:tbl>
    <w:p w:rsidR="00365E91" w:rsidRDefault="00365E91">
      <w:pPr>
        <w:pStyle w:val="titlep"/>
        <w:jc w:val="left"/>
      </w:pPr>
      <w:r>
        <w:t>ПЕРЕЧЕНЬ</w:t>
      </w:r>
      <w:r>
        <w:br/>
        <w:t>лекарственных средств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395"/>
        <w:gridCol w:w="3974"/>
      </w:tblGrid>
      <w:tr w:rsidR="00365E91">
        <w:trPr>
          <w:trHeight w:val="240"/>
        </w:trPr>
        <w:tc>
          <w:tcPr>
            <w:tcW w:w="28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65E91" w:rsidRDefault="00365E91">
            <w:pPr>
              <w:pStyle w:val="table10"/>
              <w:jc w:val="center"/>
            </w:pPr>
            <w:r>
              <w:t>Наименование лекарственного средства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65E91" w:rsidRDefault="00365E91">
            <w:pPr>
              <w:pStyle w:val="table10"/>
              <w:jc w:val="center"/>
            </w:pPr>
            <w:r>
              <w:t>Наименование организации</w:t>
            </w:r>
          </w:p>
        </w:tc>
      </w:tr>
      <w:tr w:rsidR="00365E91">
        <w:trPr>
          <w:trHeight w:val="240"/>
        </w:trPr>
        <w:tc>
          <w:tcPr>
            <w:tcW w:w="287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1. Азитромицин Фармлэнд, таблетки, покрытые оболочкой, 500 мг, упаковка № 6</w:t>
            </w:r>
          </w:p>
        </w:tc>
        <w:tc>
          <w:tcPr>
            <w:tcW w:w="212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СП ООО «Фармлэнд»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2. Алюгель, суспензия для приема внутрь, 170 мл, флакон № 1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3. Амброксол, таблетки, 30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4. Амоклав-1000, таблетки, покрытые оболочкой, 875 и 125 мг, упаковка № 14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СП ООО «Фармлэнд»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lastRenderedPageBreak/>
              <w:t>5. Амоксициллин, капсулы, 250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РУП «Белмедпрепараты»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6. Амоксициллин, капсулы, 500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компания «HOLDEN MEDICAL B.V» (Нидерланды), компания «HOLDEN MEDICAL LABORATORIES» (Индия), расфасовка СП ООО «Фармлэнд»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7. Анальгин, таблетки, 500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РУП «Белмедпрепараты»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8. Ангримакс, капсулы,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ПРУП «Минскинтеркапс»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9. Арпетол, таблетки, покрытые оболочкой, 100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СООО «Лекфарм»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10. Арпетол, таблетки, покрытые оболочкой, 100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11. Аспикард, таблетки, покрытые оболочкой, кишечнорастворимые, 75 мг, упаковка № 50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12. Аторвастатин, таблетки, покрытые оболочкой, 20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РУП «Белмедпрепараты»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13. Ацетилсалициловая кислота, таблетки, 500 мг, упаковка № 10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14. Бисопролол, таблетки, покрытые оболочкой, 5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15. Гидрохлортиазид, таблетки, 25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СООО «Лекфарм»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16. Грипполек, порошок для приготовления раствора для приема внутрь, лимон, пакет № 10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ООО «АмантисМед»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17. Диклофенак, таблетки, покрытые оболочкой, 25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компания «HOLDEN MEDICAL B.V» (Нидерланды), компания «HOLDEN MEDICAL LABORATORIES» (Индия), расфасовка СП ООО «Фармлэнд»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18. Доксициклин, капсулы, 100 мг, упаковка № 10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19. Дротаверин гидрохлорид, таблетки, 40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РУП «Белмедпрепараты»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20. Индапафон, таблетки, покрытые оболочкой, 2,5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21. Каптоприл-ЛФ, таблетки, 25 мг, упаковка № 40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СООО «Лекфарм»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22. Клопидогрел, таблетки, покрытые оболочкой, 75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РУП «Белмедпрепараты»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 xml:space="preserve">23. Ксилин, капли в нос (0,05 процента), 10 мл, флакон № 1 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ООО «Фармтехнология»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 xml:space="preserve">24. Ксилин, капли в нос (0,1 процента), 10 мл, флакон № 1 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25. Лансазол, капсулы, 30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26. Лизиноприл, таблетки, 5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27. Лозартан-НАН, таблетки, покрытые оболочкой, 50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РПУП «Академфарм»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28. Лоперамида гидрохлорид, капсулы, 2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29. Лоратадин Фармлэнд, таблетки, 10 мг, упаковка № 10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СП ООО «Фармлэнд»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30. Метопролол, таблетки, 25 мг, упаковка № 60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РУП «Белмедпрепараты»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31. Моксодин, таблетки, покрытые оболочкой, 0,2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ООО «Рубикон»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32. Нафазолин, капли в нос (0,1 процента), 20 мл, флакон № 1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ООО «Фармтехнология»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lastRenderedPageBreak/>
              <w:t>33. Нимесубел, таблетки, 100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РУП «Белмедпрепараты»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34. Омепразол, капсулы, 20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35. Парацетамол, таблетки, 200 мг, упаковка № 10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36. Парацетамол, таблетки, 500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37. Периндоприл-Мик, капсулы, 4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ПРУП «Минскинтеркапс»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38. Риваксан, таблетки, покрытые оболочкой, 10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РПУП «Академфарм»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39. Риваксан, таблетки, покрытые оболочкой, 15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40. Риваксан, таблетки, покрытые оболочкой, 20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41. Сонекс, таблетки, покрытые оболочкой, 7,5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ООО «Рубикон»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42. Спиронолактон ФТ, таблетки, 50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ООО «Фармтехнология»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43. Сульпирид, капсулы, 50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44. Сульфацил-натрий, глазные капли, 300 мг/мл, 5 мл, флакон с крышкой-капельницей № 1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РУП «Белмедпрепараты»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45. Фенибут, таблетки, 250 мг, упаковка № 20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46. Ферромед, таблетки жевательные, 100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ИПУП «Мединтерпласт»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47. Флустоп, капсулы, 75 мг, упаковка № 10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РПУП «Академфарм»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48. Цитрамон-Боримед, таблетки, упаковка № 6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ОАО «Борисовский завод медицинских препаратов»</w:t>
            </w:r>
          </w:p>
        </w:tc>
      </w:tr>
      <w:tr w:rsidR="00365E91">
        <w:trPr>
          <w:trHeight w:val="240"/>
        </w:trPr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49. Эналаприл, таблетки, 5 мг, упаковка № 30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365E91">
        <w:trPr>
          <w:trHeight w:val="240"/>
        </w:trPr>
        <w:tc>
          <w:tcPr>
            <w:tcW w:w="287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50. Эссенцикапс, капсулы, упаковка № 50</w:t>
            </w:r>
          </w:p>
        </w:tc>
        <w:tc>
          <w:tcPr>
            <w:tcW w:w="21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5E91" w:rsidRDefault="00365E91">
            <w:pPr>
              <w:pStyle w:val="table10"/>
              <w:spacing w:before="120"/>
            </w:pPr>
            <w:r>
              <w:t>ПРУП «Минскинтеркапс»</w:t>
            </w:r>
          </w:p>
        </w:tc>
      </w:tr>
    </w:tbl>
    <w:p w:rsidR="00365E91" w:rsidRDefault="00365E91">
      <w:pPr>
        <w:pStyle w:val="newncpi"/>
      </w:pPr>
      <w:r>
        <w:t> </w:t>
      </w:r>
    </w:p>
    <w:p w:rsidR="001A05F6" w:rsidRDefault="001A05F6"/>
    <w:sectPr w:rsidR="001A05F6" w:rsidSect="00365E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C59" w:rsidRDefault="005D2C59" w:rsidP="00365E91">
      <w:pPr>
        <w:spacing w:after="0" w:line="240" w:lineRule="auto"/>
      </w:pPr>
      <w:r>
        <w:separator/>
      </w:r>
    </w:p>
  </w:endnote>
  <w:endnote w:type="continuationSeparator" w:id="1">
    <w:p w:rsidR="005D2C59" w:rsidRDefault="005D2C59" w:rsidP="00365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91" w:rsidRDefault="00365E9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91" w:rsidRDefault="00365E9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287"/>
    </w:tblGrid>
    <w:tr w:rsidR="00365E91" w:rsidTr="00365E91">
      <w:tc>
        <w:tcPr>
          <w:tcW w:w="1800" w:type="dxa"/>
          <w:shd w:val="clear" w:color="auto" w:fill="auto"/>
          <w:vAlign w:val="center"/>
        </w:tcPr>
        <w:p w:rsidR="00365E91" w:rsidRDefault="00365E91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365E91" w:rsidRDefault="00365E9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365E91" w:rsidRDefault="00365E9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23.12.2021</w:t>
          </w:r>
        </w:p>
        <w:p w:rsidR="00365E91" w:rsidRPr="00365E91" w:rsidRDefault="00365E91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365E91" w:rsidRDefault="00365E9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C59" w:rsidRDefault="005D2C59" w:rsidP="00365E91">
      <w:pPr>
        <w:spacing w:after="0" w:line="240" w:lineRule="auto"/>
      </w:pPr>
      <w:r>
        <w:separator/>
      </w:r>
    </w:p>
  </w:footnote>
  <w:footnote w:type="continuationSeparator" w:id="1">
    <w:p w:rsidR="005D2C59" w:rsidRDefault="005D2C59" w:rsidP="00365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91" w:rsidRDefault="00365E91" w:rsidP="00035F4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65E91" w:rsidRDefault="00365E9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91" w:rsidRPr="00365E91" w:rsidRDefault="00365E91" w:rsidP="00035F4B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365E91">
      <w:rPr>
        <w:rStyle w:val="a7"/>
        <w:rFonts w:ascii="Times New Roman" w:hAnsi="Times New Roman" w:cs="Times New Roman"/>
        <w:sz w:val="24"/>
      </w:rPr>
      <w:fldChar w:fldCharType="begin"/>
    </w:r>
    <w:r w:rsidRPr="00365E91">
      <w:rPr>
        <w:rStyle w:val="a7"/>
        <w:rFonts w:ascii="Times New Roman" w:hAnsi="Times New Roman" w:cs="Times New Roman"/>
        <w:sz w:val="24"/>
      </w:rPr>
      <w:instrText xml:space="preserve">PAGE  </w:instrText>
    </w:r>
    <w:r w:rsidRPr="00365E91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5</w:t>
    </w:r>
    <w:r w:rsidRPr="00365E91">
      <w:rPr>
        <w:rStyle w:val="a7"/>
        <w:rFonts w:ascii="Times New Roman" w:hAnsi="Times New Roman" w:cs="Times New Roman"/>
        <w:sz w:val="24"/>
      </w:rPr>
      <w:fldChar w:fldCharType="end"/>
    </w:r>
  </w:p>
  <w:p w:rsidR="00365E91" w:rsidRPr="00365E91" w:rsidRDefault="00365E91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E91" w:rsidRDefault="00365E9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5E91"/>
    <w:rsid w:val="001A05F6"/>
    <w:rsid w:val="00365E91"/>
    <w:rsid w:val="004B588F"/>
    <w:rsid w:val="005D2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365E91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365E9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365E9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65E9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365E9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65E9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65E9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365E9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65E9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65E91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65E91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365E91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65E9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65E9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65E91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65E91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65E91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65E91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365E9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65E91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365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65E91"/>
  </w:style>
  <w:style w:type="paragraph" w:styleId="a5">
    <w:name w:val="footer"/>
    <w:basedOn w:val="a"/>
    <w:link w:val="a6"/>
    <w:uiPriority w:val="99"/>
    <w:semiHidden/>
    <w:unhideWhenUsed/>
    <w:rsid w:val="00365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65E91"/>
  </w:style>
  <w:style w:type="character" w:styleId="a7">
    <w:name w:val="page number"/>
    <w:basedOn w:val="a0"/>
    <w:uiPriority w:val="99"/>
    <w:semiHidden/>
    <w:unhideWhenUsed/>
    <w:rsid w:val="00365E91"/>
  </w:style>
  <w:style w:type="table" w:styleId="a8">
    <w:name w:val="Table Grid"/>
    <w:basedOn w:val="a1"/>
    <w:uiPriority w:val="59"/>
    <w:rsid w:val="00365E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1533</Words>
  <Characters>9906</Characters>
  <Application>Microsoft Office Word</Application>
  <DocSecurity>0</DocSecurity>
  <Lines>291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2021-12-23T14:09:00Z</cp:lastPrinted>
  <dcterms:created xsi:type="dcterms:W3CDTF">2021-12-23T13:40:00Z</dcterms:created>
  <dcterms:modified xsi:type="dcterms:W3CDTF">2021-12-23T14:10:00Z</dcterms:modified>
</cp:coreProperties>
</file>